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2B86EBCE" w14:textId="77777777" w:rsidR="00C64FCB" w:rsidRPr="00C64FCB" w:rsidRDefault="00B736EB" w:rsidP="00C64FCB">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C64FCB" w:rsidRPr="00C64FCB">
        <w:rPr>
          <w:rFonts w:ascii="Arial" w:eastAsia="Times New Roman" w:hAnsi="Arial" w:cs="Arial"/>
          <w:b/>
          <w:bCs/>
          <w:color w:val="363636"/>
          <w:sz w:val="24"/>
          <w:szCs w:val="24"/>
          <w:lang w:eastAsia="uk-UA"/>
        </w:rPr>
        <w:t>№121дп-26</w:t>
      </w:r>
    </w:p>
    <w:p w14:paraId="12FD0E16" w14:textId="0E6B88A0" w:rsidR="00C64FCB" w:rsidRPr="00C64FCB" w:rsidRDefault="00C64FCB" w:rsidP="00C64FCB">
      <w:pPr>
        <w:shd w:val="clear" w:color="auto" w:fill="FCFCFC"/>
        <w:spacing w:beforeAutospacing="1" w:after="0" w:afterAutospacing="1" w:line="240" w:lineRule="auto"/>
        <w:rPr>
          <w:rFonts w:ascii="Arial" w:eastAsia="Times New Roman" w:hAnsi="Arial" w:cs="Arial"/>
          <w:color w:val="363636"/>
          <w:sz w:val="24"/>
          <w:szCs w:val="24"/>
          <w:lang w:eastAsia="uk-UA"/>
        </w:rPr>
      </w:pPr>
      <w:r w:rsidRPr="00C64FCB">
        <w:rPr>
          <w:rFonts w:ascii="Arial" w:eastAsia="Times New Roman" w:hAnsi="Arial" w:cs="Arial"/>
          <w:b/>
          <w:bCs/>
          <w:color w:val="363636"/>
          <w:sz w:val="24"/>
          <w:szCs w:val="24"/>
          <w:lang w:eastAsia="uk-UA"/>
        </w:rPr>
        <w:t>05 березня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C64FCB">
        <w:rPr>
          <w:rFonts w:ascii="Arial" w:eastAsia="Times New Roman" w:hAnsi="Arial" w:cs="Arial"/>
          <w:b/>
          <w:bCs/>
          <w:color w:val="363636"/>
          <w:sz w:val="24"/>
          <w:szCs w:val="24"/>
          <w:lang w:eastAsia="uk-UA"/>
        </w:rPr>
        <w:t>Київ</w:t>
      </w:r>
    </w:p>
    <w:p w14:paraId="1112182B" w14:textId="77777777" w:rsidR="00C64FCB" w:rsidRPr="00C64FCB" w:rsidRDefault="00C64FCB" w:rsidP="00C64FCB">
      <w:pPr>
        <w:shd w:val="clear" w:color="auto" w:fill="FCFCFC"/>
        <w:spacing w:beforeAutospacing="1" w:after="0" w:afterAutospacing="1" w:line="240" w:lineRule="auto"/>
        <w:rPr>
          <w:rFonts w:ascii="Arial" w:eastAsia="Times New Roman" w:hAnsi="Arial" w:cs="Arial"/>
          <w:color w:val="363636"/>
          <w:sz w:val="24"/>
          <w:szCs w:val="24"/>
          <w:lang w:eastAsia="uk-UA"/>
        </w:rPr>
      </w:pPr>
      <w:r w:rsidRPr="00C64FCB">
        <w:rPr>
          <w:rFonts w:ascii="Arial" w:eastAsia="Times New Roman" w:hAnsi="Arial" w:cs="Arial"/>
          <w:b/>
          <w:bCs/>
          <w:color w:val="363636"/>
          <w:sz w:val="24"/>
          <w:szCs w:val="24"/>
          <w:lang w:eastAsia="uk-UA"/>
        </w:rPr>
        <w:t>Про закриття дисциплінарного провадження стосовно прокурора Сарненської окружної прокуратури Рівненської області Куліша Т.Д</w:t>
      </w:r>
    </w:p>
    <w:p w14:paraId="7E35E99B" w14:textId="77777777" w:rsidR="00C64FCB" w:rsidRPr="00C64FCB" w:rsidRDefault="00C64FCB" w:rsidP="00C64FCB">
      <w:pPr>
        <w:spacing w:after="0" w:line="240" w:lineRule="auto"/>
        <w:rPr>
          <w:rFonts w:ascii="Times New Roman" w:eastAsia="Times New Roman" w:hAnsi="Times New Roman" w:cs="Times New Roman"/>
          <w:sz w:val="24"/>
          <w:szCs w:val="24"/>
          <w:lang w:eastAsia="uk-UA"/>
        </w:rPr>
      </w:pPr>
    </w:p>
    <w:p w14:paraId="754FE427"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C64FCB">
        <w:rPr>
          <w:rFonts w:ascii="Times New Roman" w:eastAsia="Times New Roman" w:hAnsi="Times New Roman" w:cs="Times New Roman"/>
          <w:color w:val="363636"/>
          <w:sz w:val="28"/>
          <w:szCs w:val="28"/>
          <w:lang w:eastAsia="uk-UA"/>
        </w:rPr>
        <w:t>Радзівона</w:t>
      </w:r>
      <w:proofErr w:type="spellEnd"/>
      <w:r w:rsidRPr="00C64FCB">
        <w:rPr>
          <w:rFonts w:ascii="Times New Roman" w:eastAsia="Times New Roman" w:hAnsi="Times New Roman" w:cs="Times New Roman"/>
          <w:color w:val="363636"/>
          <w:sz w:val="28"/>
          <w:szCs w:val="28"/>
          <w:lang w:eastAsia="uk-UA"/>
        </w:rPr>
        <w:t xml:space="preserve"> М.О., членів – </w:t>
      </w:r>
      <w:proofErr w:type="spellStart"/>
      <w:r w:rsidRPr="00C64FCB">
        <w:rPr>
          <w:rFonts w:ascii="Times New Roman" w:eastAsia="Times New Roman" w:hAnsi="Times New Roman" w:cs="Times New Roman"/>
          <w:color w:val="363636"/>
          <w:sz w:val="28"/>
          <w:szCs w:val="28"/>
          <w:lang w:eastAsia="uk-UA"/>
        </w:rPr>
        <w:t>Бобровник</w:t>
      </w:r>
      <w:proofErr w:type="spellEnd"/>
      <w:r w:rsidRPr="00C64FCB">
        <w:rPr>
          <w:rFonts w:ascii="Times New Roman" w:eastAsia="Times New Roman" w:hAnsi="Times New Roman" w:cs="Times New Roman"/>
          <w:color w:val="363636"/>
          <w:sz w:val="28"/>
          <w:szCs w:val="28"/>
          <w:lang w:eastAsia="uk-UA"/>
        </w:rPr>
        <w:t xml:space="preserve"> С.В.,</w:t>
      </w:r>
    </w:p>
    <w:p w14:paraId="14F0AE52"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proofErr w:type="spellStart"/>
      <w:r w:rsidRPr="00C64FCB">
        <w:rPr>
          <w:rFonts w:ascii="Times New Roman" w:eastAsia="Times New Roman" w:hAnsi="Times New Roman" w:cs="Times New Roman"/>
          <w:color w:val="363636"/>
          <w:sz w:val="28"/>
          <w:szCs w:val="28"/>
          <w:lang w:eastAsia="uk-UA"/>
        </w:rPr>
        <w:t>Булулукова</w:t>
      </w:r>
      <w:proofErr w:type="spellEnd"/>
      <w:r w:rsidRPr="00C64FCB">
        <w:rPr>
          <w:rFonts w:ascii="Times New Roman" w:eastAsia="Times New Roman" w:hAnsi="Times New Roman" w:cs="Times New Roman"/>
          <w:color w:val="363636"/>
          <w:sz w:val="28"/>
          <w:szCs w:val="28"/>
          <w:lang w:eastAsia="uk-UA"/>
        </w:rPr>
        <w:t xml:space="preserve"> О.Ю., Гарбузи Н.В., Коваль К.П., </w:t>
      </w:r>
      <w:proofErr w:type="spellStart"/>
      <w:r w:rsidRPr="00C64FCB">
        <w:rPr>
          <w:rFonts w:ascii="Times New Roman" w:eastAsia="Times New Roman" w:hAnsi="Times New Roman" w:cs="Times New Roman"/>
          <w:color w:val="363636"/>
          <w:sz w:val="28"/>
          <w:szCs w:val="28"/>
          <w:lang w:eastAsia="uk-UA"/>
        </w:rPr>
        <w:t>Куриленка</w:t>
      </w:r>
      <w:proofErr w:type="spellEnd"/>
      <w:r w:rsidRPr="00C64FCB">
        <w:rPr>
          <w:rFonts w:ascii="Times New Roman" w:eastAsia="Times New Roman" w:hAnsi="Times New Roman" w:cs="Times New Roman"/>
          <w:color w:val="363636"/>
          <w:sz w:val="28"/>
          <w:szCs w:val="28"/>
          <w:lang w:eastAsia="uk-UA"/>
        </w:rPr>
        <w:t xml:space="preserve"> Д.В., </w:t>
      </w:r>
      <w:proofErr w:type="spellStart"/>
      <w:r w:rsidRPr="00C64FCB">
        <w:rPr>
          <w:rFonts w:ascii="Times New Roman" w:eastAsia="Times New Roman" w:hAnsi="Times New Roman" w:cs="Times New Roman"/>
          <w:color w:val="363636"/>
          <w:sz w:val="28"/>
          <w:szCs w:val="28"/>
          <w:lang w:eastAsia="uk-UA"/>
        </w:rPr>
        <w:t>Мавроді</w:t>
      </w:r>
      <w:proofErr w:type="spellEnd"/>
      <w:r w:rsidRPr="00C64FCB">
        <w:rPr>
          <w:rFonts w:ascii="Times New Roman" w:eastAsia="Times New Roman" w:hAnsi="Times New Roman" w:cs="Times New Roman"/>
          <w:color w:val="363636"/>
          <w:sz w:val="28"/>
          <w:szCs w:val="28"/>
          <w:lang w:eastAsia="uk-UA"/>
        </w:rPr>
        <w:t xml:space="preserve"> В.В., </w:t>
      </w:r>
      <w:proofErr w:type="spellStart"/>
      <w:r w:rsidRPr="00C64FCB">
        <w:rPr>
          <w:rFonts w:ascii="Times New Roman" w:eastAsia="Times New Roman" w:hAnsi="Times New Roman" w:cs="Times New Roman"/>
          <w:color w:val="363636"/>
          <w:sz w:val="28"/>
          <w:szCs w:val="28"/>
          <w:lang w:eastAsia="uk-UA"/>
        </w:rPr>
        <w:t>Мнишенко</w:t>
      </w:r>
      <w:proofErr w:type="spellEnd"/>
      <w:r w:rsidRPr="00C64FCB">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Сарненської окружної прокуратури Рівненської області Куліша Тараса Дмитровича у дисциплінарному провадженні № 07/3/2-612дс-287дп-25,</w:t>
      </w:r>
    </w:p>
    <w:p w14:paraId="705C46E5"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 </w:t>
      </w:r>
    </w:p>
    <w:p w14:paraId="1F18A77E"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ВСТАНОВИЛА:</w:t>
      </w:r>
    </w:p>
    <w:p w14:paraId="0FDE609F"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1.      Відомості про прокурора, стосовно якого здійснюється дисциплінарне провадження</w:t>
      </w:r>
    </w:p>
    <w:p w14:paraId="612D710D"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Куліш Тарас Дмитрович в органах прокуратури працює з вересня 2013 року, посаду прокурора Сарненської окружної прокуратури Рівненської області обіймає з березня 2021 року.</w:t>
      </w:r>
    </w:p>
    <w:p w14:paraId="2756EFE4"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Присягу прокурора склав 04 липня 2014 року, з положеннями Кодексу професійної етики та поведінки прокурорів ознайомлений 24 травня 2017 року.</w:t>
      </w:r>
    </w:p>
    <w:p w14:paraId="4D3DD472"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Характеризується позитивно. Неодноразово заохочувався наказами керівника обласної прокуратури. Дисциплінарних стягнень не має.</w:t>
      </w:r>
    </w:p>
    <w:p w14:paraId="580BF25A"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 </w:t>
      </w:r>
    </w:p>
    <w:p w14:paraId="5D5D57D6"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lastRenderedPageBreak/>
        <w:t>2.      Відомості щодо етапів дисциплінарного провадження</w:t>
      </w:r>
    </w:p>
    <w:p w14:paraId="60FF9138"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До Комісії 17 липня 2025 року надійшла дисциплінарна скарга виконувача обов’язків керівника Генеральної інспекції Дзюби І.І. про вчинення дисциплінарного проступку прокурором Кулішем Т.Д.</w:t>
      </w:r>
    </w:p>
    <w:p w14:paraId="47730170"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C64FCB">
        <w:rPr>
          <w:rFonts w:ascii="Times New Roman" w:eastAsia="Times New Roman" w:hAnsi="Times New Roman" w:cs="Times New Roman"/>
          <w:color w:val="363636"/>
          <w:sz w:val="28"/>
          <w:szCs w:val="28"/>
          <w:lang w:eastAsia="uk-UA"/>
        </w:rPr>
        <w:t>розподілено</w:t>
      </w:r>
      <w:proofErr w:type="spellEnd"/>
      <w:r w:rsidRPr="00C64FCB">
        <w:rPr>
          <w:rFonts w:ascii="Times New Roman" w:eastAsia="Times New Roman" w:hAnsi="Times New Roman" w:cs="Times New Roman"/>
          <w:color w:val="363636"/>
          <w:sz w:val="28"/>
          <w:szCs w:val="28"/>
          <w:lang w:eastAsia="uk-UA"/>
        </w:rPr>
        <w:t xml:space="preserve"> члену Комісії </w:t>
      </w:r>
      <w:proofErr w:type="spellStart"/>
      <w:r w:rsidRPr="00C64FCB">
        <w:rPr>
          <w:rFonts w:ascii="Times New Roman" w:eastAsia="Times New Roman" w:hAnsi="Times New Roman" w:cs="Times New Roman"/>
          <w:color w:val="363636"/>
          <w:sz w:val="28"/>
          <w:szCs w:val="28"/>
          <w:lang w:eastAsia="uk-UA"/>
        </w:rPr>
        <w:t>Мавроді</w:t>
      </w:r>
      <w:proofErr w:type="spellEnd"/>
      <w:r w:rsidRPr="00C64FCB">
        <w:rPr>
          <w:rFonts w:ascii="Times New Roman" w:eastAsia="Times New Roman" w:hAnsi="Times New Roman" w:cs="Times New Roman"/>
          <w:color w:val="363636"/>
          <w:sz w:val="28"/>
          <w:szCs w:val="28"/>
          <w:lang w:eastAsia="uk-UA"/>
        </w:rPr>
        <w:t xml:space="preserve"> В.В., за результатами вивчення якої 29 липня 2025 року ним прийнято рішення про відкриття дисциплінарного провадження.</w:t>
      </w:r>
    </w:p>
    <w:p w14:paraId="220AF557"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Рішенням Комісії від 11 вересня 2025 року № 324дп-25 продовжено строк перевірки відомостей про наявність підстав для притягнення прокурора Куліша Т.Д. до дисциплінарної відповідальності у дисциплінарному провадженні № 07/3/2-612дс-287дп-25 до 17 жовтня 2025 року.</w:t>
      </w:r>
    </w:p>
    <w:p w14:paraId="1972C14E"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 xml:space="preserve">За результатами перевірки членом Комісії </w:t>
      </w:r>
      <w:proofErr w:type="spellStart"/>
      <w:r w:rsidRPr="00C64FCB">
        <w:rPr>
          <w:rFonts w:ascii="Times New Roman" w:eastAsia="Times New Roman" w:hAnsi="Times New Roman" w:cs="Times New Roman"/>
          <w:color w:val="363636"/>
          <w:sz w:val="28"/>
          <w:szCs w:val="28"/>
          <w:lang w:eastAsia="uk-UA"/>
        </w:rPr>
        <w:t>Мавроді</w:t>
      </w:r>
      <w:proofErr w:type="spellEnd"/>
      <w:r w:rsidRPr="00C64FCB">
        <w:rPr>
          <w:rFonts w:ascii="Times New Roman" w:eastAsia="Times New Roman" w:hAnsi="Times New Roman" w:cs="Times New Roman"/>
          <w:color w:val="363636"/>
          <w:sz w:val="28"/>
          <w:szCs w:val="28"/>
          <w:lang w:eastAsia="uk-UA"/>
        </w:rPr>
        <w:t xml:space="preserve"> В.В. 11 лютого 2026 року складено висновок про відсутність дисциплінарного проступку в діях прокурора Куліша Т.Д., який того ж дня разом із матеріалами дисциплінарного провадження передано на розгляд КДКП.</w:t>
      </w:r>
    </w:p>
    <w:p w14:paraId="626E97BD"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47C015A9"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Прокурор Куліш Т.Д. листом від 03 березня 2026 року повідомив Комісію про згоду на розгляд висновку за його відсутності та в повному обсязі погодився із вказаним висновком.</w:t>
      </w:r>
    </w:p>
    <w:p w14:paraId="2F0BD2BB"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За таких умов Комісія, ураховуючи вимоги пункту 1 частини третьої   статті 47 Закону України «Про прокуратуру» від 14 жовтня</w:t>
      </w:r>
    </w:p>
    <w:p w14:paraId="73A01DB5"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2014 року № 1697-VII (далі – Закон № 1697-VII), прийняла рішення про розгляд висновку за відсутності прокурора Куліша Т.Д.</w:t>
      </w:r>
    </w:p>
    <w:p w14:paraId="60A0976C"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Від скаржника у засіданні Комісії взяв участь – прокурор відділу службових розслідувань управління реалізації роботи з питань внутрішньої безпеки Генеральної інспекції Офісу Генерального прокурора</w:t>
      </w:r>
    </w:p>
    <w:p w14:paraId="0BDDEF04"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ОСОБА_1, який погодився із висновком члена Комісії та не заперечував щодо закриття дисциплінарного провадження.</w:t>
      </w:r>
    </w:p>
    <w:p w14:paraId="5C272BB1"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 </w:t>
      </w:r>
    </w:p>
    <w:p w14:paraId="65C40AD4"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3. Зміст дисциплінарної скарги</w:t>
      </w:r>
    </w:p>
    <w:p w14:paraId="2CE04594"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 xml:space="preserve">Скаржник зазначив, що прокурор Куліш Т.Д. отримав у Рівненському міжрегіональному спеціалізованому кардіологічному МСЕК 31.05.2023 ІІІ групу інвалідності. У подальшому, з метою отримання грошових коштів у вигляді </w:t>
      </w:r>
      <w:r w:rsidRPr="00C64FCB">
        <w:rPr>
          <w:rFonts w:ascii="Times New Roman" w:eastAsia="Times New Roman" w:hAnsi="Times New Roman" w:cs="Times New Roman"/>
          <w:color w:val="363636"/>
          <w:sz w:val="28"/>
          <w:szCs w:val="28"/>
          <w:lang w:eastAsia="uk-UA"/>
        </w:rPr>
        <w:lastRenderedPageBreak/>
        <w:t>пенсії по інвалідності відповідно до Закону України «Про загальнообов'язкове державне пенсійне страхування», Куліш Т.Д. у 2023 році звернувся до органів Пенсійного фонду України, в результаті чого, на підставі поданих документів, йому призначено пенсію по інвалідності, яка виплачується з 2023 року.</w:t>
      </w:r>
    </w:p>
    <w:p w14:paraId="32D9FB16"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Таким чином, на думку скаржника, в результаті систематичного порушення Кулішем Т.Д. вимог законодавства, йому було здійснено пенсійні виплати по інвалідності з 2023 року до 2024 року, на загальну суму – 173 119 гривень.</w:t>
      </w:r>
    </w:p>
    <w:p w14:paraId="6F8236EF"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Окрім того, скаржник вказав, що на перекомісію 01.06.2024 до Рівненського міжрегіонального спеціалізованого кардіологічного МСЕК для переогляду Куліш Т.Д. не з’явився, групу інвалідності не підтвердив, однак досі продовжує отримувати пенсійні виплати</w:t>
      </w:r>
    </w:p>
    <w:p w14:paraId="718254A6"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За таких обставин, в діях прокурора Куліша Т.Д. вбачаються ознаки дисциплінарного проступку, передбаченого пунктами 5 та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2FF65ED0"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 </w:t>
      </w:r>
    </w:p>
    <w:p w14:paraId="19A02ACE"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4. Обставини, встановлені під час здійснення дисциплінарного провадження</w:t>
      </w:r>
    </w:p>
    <w:p w14:paraId="3096E120"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C64FCB">
        <w:rPr>
          <w:rFonts w:ascii="Times New Roman" w:eastAsia="Times New Roman" w:hAnsi="Times New Roman" w:cs="Times New Roman"/>
          <w:color w:val="363636"/>
          <w:sz w:val="28"/>
          <w:szCs w:val="28"/>
          <w:lang w:eastAsia="uk-UA"/>
        </w:rPr>
        <w:t>Мавроді</w:t>
      </w:r>
      <w:proofErr w:type="spellEnd"/>
      <w:r w:rsidRPr="00C64FCB">
        <w:rPr>
          <w:rFonts w:ascii="Times New Roman" w:eastAsia="Times New Roman" w:hAnsi="Times New Roman" w:cs="Times New Roman"/>
          <w:color w:val="363636"/>
          <w:sz w:val="28"/>
          <w:szCs w:val="28"/>
          <w:lang w:eastAsia="uk-UA"/>
        </w:rPr>
        <w:t xml:space="preserve"> В.В.,  представника скаржника – ОСОБУ_1, вивчивши висновок, дослідивши матеріали дисциплінарного провадження, Комісія встановила таке.</w:t>
      </w:r>
    </w:p>
    <w:p w14:paraId="27475C9F"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77B90AFD"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10E773D7"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подальшим призначенням пенсійних виплат.</w:t>
      </w:r>
    </w:p>
    <w:p w14:paraId="1A53B030"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 xml:space="preserve">У засобах масової інформації зазначалося, що деякі державні службовці, прокурори та правоохоронці, знаючи про недостовірність медичних документів, </w:t>
      </w:r>
      <w:r w:rsidRPr="00C64FCB">
        <w:rPr>
          <w:rFonts w:ascii="Times New Roman" w:eastAsia="Times New Roman" w:hAnsi="Times New Roman" w:cs="Times New Roman"/>
          <w:color w:val="363636"/>
          <w:sz w:val="28"/>
          <w:szCs w:val="28"/>
          <w:lang w:eastAsia="uk-UA"/>
        </w:rPr>
        <w:lastRenderedPageBreak/>
        <w:t>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179AD3F1"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В органах прокуратури також було виявлено непропорційно велику кількість випадків встановлення інвалідності за підозрілих обставин.</w:t>
      </w:r>
    </w:p>
    <w:p w14:paraId="29C1885D"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C64FCB">
        <w:rPr>
          <w:rFonts w:ascii="Times New Roman" w:eastAsia="Times New Roman" w:hAnsi="Times New Roman" w:cs="Times New Roman"/>
          <w:color w:val="363636"/>
          <w:sz w:val="28"/>
          <w:szCs w:val="28"/>
          <w:lang w:eastAsia="uk-UA"/>
        </w:rPr>
        <w:t>інвалідностей</w:t>
      </w:r>
      <w:proofErr w:type="spellEnd"/>
      <w:r w:rsidRPr="00C64FCB">
        <w:rPr>
          <w:rFonts w:ascii="Times New Roman" w:eastAsia="Times New Roman" w:hAnsi="Times New Roman" w:cs="Times New Roman"/>
          <w:color w:val="363636"/>
          <w:sz w:val="28"/>
          <w:szCs w:val="28"/>
          <w:lang w:eastAsia="uk-UA"/>
        </w:rPr>
        <w:t xml:space="preserve"> прокурорам в окремих регіонах, сприяв зосередженню уваги громадськості на цій проблематиці.</w:t>
      </w:r>
    </w:p>
    <w:p w14:paraId="00991A07"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w:t>
      </w:r>
    </w:p>
    <w:p w14:paraId="0C88218A"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5D7B57F1"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5FE98F5B"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1E2D6D47"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На виконання вказаного рішення перевірка правомірності встановлення інвалідності посадовим особам державних органів, зокрема і прокурорам, здійснюється у межах досудового розслідування у кримінальному провадженні № (конфіденційна інформація)  від 21.10.2024. 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працівників органів прокуратури, що стало підставою для нарахування та виплати їм із Державного бюджету України відповідних пенсій.</w:t>
      </w:r>
    </w:p>
    <w:p w14:paraId="4FC600C1"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 xml:space="preserve">Згідно довідки до </w:t>
      </w:r>
      <w:proofErr w:type="spellStart"/>
      <w:r w:rsidRPr="00C64FCB">
        <w:rPr>
          <w:rFonts w:ascii="Times New Roman" w:eastAsia="Times New Roman" w:hAnsi="Times New Roman" w:cs="Times New Roman"/>
          <w:color w:val="363636"/>
          <w:sz w:val="28"/>
          <w:szCs w:val="28"/>
          <w:lang w:eastAsia="uk-UA"/>
        </w:rPr>
        <w:t>акта</w:t>
      </w:r>
      <w:proofErr w:type="spellEnd"/>
      <w:r w:rsidRPr="00C64FCB">
        <w:rPr>
          <w:rFonts w:ascii="Times New Roman" w:eastAsia="Times New Roman" w:hAnsi="Times New Roman" w:cs="Times New Roman"/>
          <w:color w:val="363636"/>
          <w:sz w:val="28"/>
          <w:szCs w:val="28"/>
          <w:lang w:eastAsia="uk-UA"/>
        </w:rPr>
        <w:t xml:space="preserve"> огляду медико-соціальною експертною комісією № 283077 серія 12 ААГ від 31.05.2023, Кулішу Т.Д. було встановлено ІІІ групу інвалідності з 31.05.2023 до 01.06.2024 з переоглядом у травні 2024 року.</w:t>
      </w:r>
    </w:p>
    <w:p w14:paraId="7A17BC49"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lastRenderedPageBreak/>
        <w:t>Рівненською обласною прокуратурою листом від 15.08.2025 повідомлено, що 31.05.2023 прокурору Кулішу Т.Д. Рівненською міжрайонною спеціалізованою кардіологічною МСЕК встановлено ІІІ групу інвалідності строком до 01.06.2024. Того ж дня Кулішем Т.Д. до кадрового підрозділу обласної прокуратури надано копію довідки МСЕК серії 12ААГ № 283077, а також Індивідуальну програму реабілітації інваліда від 31.05.2023.</w:t>
      </w:r>
    </w:p>
    <w:p w14:paraId="7B9F23FE"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До відділу фінансування та бухгалтерського обліку Рівненської обласної прокуратури 31.05.2023 також надано копію довідки МСЕК серії 12ААГ № 283077 про встановлення Кулішу Т.Д. ІІІ групи інвалідності строком до 01.06.2024. Водночас згідно наявної у Куліша Т.Д. індивідуальної програми реабілітації інваліда, що видається медико-соціальними експертними комісіями, заходи із облаштування робочого місця, коригування робочого графіка, заходи з трудової реабілітації (направлення на санаторне-курортне лікування, тощо) не передбачено. З вказаних питань до відділу кадрової роботи та державної служби обласної прокуратури він не звертався.</w:t>
      </w:r>
    </w:p>
    <w:p w14:paraId="2334C1A2"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Куліш Т.Д. є військовозобов’язаним та перебуває на військовому обліку у Сарненському районному територіальному центрі комплектування та соціальної підтримки Рівненської області. На період мобілізації Куліша Т.Д. заброньовано за місцем роботи Рівненською обласною прокуратурою, що підтверджується посвідченням № РІВ/177/23 від 01.12.2023, виданого Рівненським об’єднаним міським РТЦК та СП.</w:t>
      </w:r>
    </w:p>
    <w:p w14:paraId="39F52F28"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 xml:space="preserve">Відповідно до листа Головного управління Пенсійного фонду України у Рівненській області від 27.08.2025 № 22280-25 Куліш Т.Д. отримував пенсійні виплати по інвалідності ІІІ групи внаслідок загального захворювання відповідно до Закону України "Про загальнообов’язкове державне пенсійне страхування" та на підставі виписки до </w:t>
      </w:r>
      <w:proofErr w:type="spellStart"/>
      <w:r w:rsidRPr="00C64FCB">
        <w:rPr>
          <w:rFonts w:ascii="Times New Roman" w:eastAsia="Times New Roman" w:hAnsi="Times New Roman" w:cs="Times New Roman"/>
          <w:color w:val="363636"/>
          <w:sz w:val="28"/>
          <w:szCs w:val="28"/>
          <w:lang w:eastAsia="uk-UA"/>
        </w:rPr>
        <w:t>акта</w:t>
      </w:r>
      <w:proofErr w:type="spellEnd"/>
      <w:r w:rsidRPr="00C64FCB">
        <w:rPr>
          <w:rFonts w:ascii="Times New Roman" w:eastAsia="Times New Roman" w:hAnsi="Times New Roman" w:cs="Times New Roman"/>
          <w:color w:val="363636"/>
          <w:sz w:val="28"/>
          <w:szCs w:val="28"/>
          <w:lang w:eastAsia="uk-UA"/>
        </w:rPr>
        <w:t xml:space="preserve"> огляду медико-соціальною експертною комісією № 283077 серія 12 ААГ від 31.05.2023. Інвалідність встановлено на період з 31.05.2023 до 31.05.2024.</w:t>
      </w:r>
    </w:p>
    <w:p w14:paraId="0E1EDA11"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Виплату пенсії Кулішу Т. Д. було продовжено по 08.08.2025 (на період дії воєнного стану) з урахуванням підпункту 14-6.1 розділу XV "Прикінцеві положення" Закону України "Про загальнообов’язкове державне пенсійне страхування" та пункту 3 постанови Кабінету Міністрів України "Деякі питання запровадження оцінювання повсякденного функціонування особи". Із заявою про припинення виплати пенсії Куліш Т. Д. з 2024 року до органів Пенсійного фонду не звертався.</w:t>
      </w:r>
    </w:p>
    <w:p w14:paraId="50A06B0F"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 xml:space="preserve">Постановою старшого слідчого ГСУ Державного бюро розслідувань </w:t>
      </w:r>
      <w:proofErr w:type="spellStart"/>
      <w:r w:rsidRPr="00C64FCB">
        <w:rPr>
          <w:rFonts w:ascii="Times New Roman" w:eastAsia="Times New Roman" w:hAnsi="Times New Roman" w:cs="Times New Roman"/>
          <w:color w:val="363636"/>
          <w:sz w:val="28"/>
          <w:szCs w:val="28"/>
          <w:lang w:eastAsia="uk-UA"/>
        </w:rPr>
        <w:t>Чернобаєва</w:t>
      </w:r>
      <w:proofErr w:type="spellEnd"/>
      <w:r w:rsidRPr="00C64FCB">
        <w:rPr>
          <w:rFonts w:ascii="Times New Roman" w:eastAsia="Times New Roman" w:hAnsi="Times New Roman" w:cs="Times New Roman"/>
          <w:color w:val="363636"/>
          <w:sz w:val="28"/>
          <w:szCs w:val="28"/>
          <w:lang w:eastAsia="uk-UA"/>
        </w:rPr>
        <w:t xml:space="preserve"> С.І. у кримінальному провадженні № (конфіденційна інформація)</w:t>
      </w:r>
    </w:p>
    <w:p w14:paraId="3537F0B9"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 xml:space="preserve">працівників ДУ «Український державний науково-дослідний інститут медико-соціальних проблем інвалідності МОЗ України» залучено як спеціалістів для проведення дослідження обґрунтованості прийнятих рішень МСЕК про </w:t>
      </w:r>
      <w:r w:rsidRPr="00C64FCB">
        <w:rPr>
          <w:rFonts w:ascii="Times New Roman" w:eastAsia="Times New Roman" w:hAnsi="Times New Roman" w:cs="Times New Roman"/>
          <w:color w:val="363636"/>
          <w:sz w:val="28"/>
          <w:szCs w:val="28"/>
          <w:lang w:eastAsia="uk-UA"/>
        </w:rPr>
        <w:lastRenderedPageBreak/>
        <w:t>встановлення груп інвалідності працівникам державних і правоохоронних органів, зокрема Кулішу Т.Д.</w:t>
      </w:r>
    </w:p>
    <w:p w14:paraId="3E1AAD9E"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Під час службового розслідування було встановлено, що з Державної установи «Український державний науково-дослідний інститут медико-соціальних проблем інвалідності Міністерства охорони здоров’я України». м. Дніпро, виклик Куліша Т.Д. на обстеження (переогляд) йому особисто або до обласної прокуратури чи за місцем роботи не надходив.</w:t>
      </w:r>
    </w:p>
    <w:p w14:paraId="20835A05"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При цьому, враховуючи суспільний резонанс та актуальність питання достовірності діагнозів та підстав для встановлення групи інвалідності особам з числа працівників державних і правоохоронних органів, а також той факт що прокурори органів прокуратури Рівненської області та інших областей, які мали встановлені групи інвалідності, проходили таке обстеження у спеціалізованому закладі, Куліш Т.Д. у вересні 2025 року прибув у м. Дніпро до вищевказаного Інституту.</w:t>
      </w:r>
    </w:p>
    <w:p w14:paraId="6A214090"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Так, відповідно до Виписки № 4641 з медичної карти від 24.09.2025 та Довідки від 30.09.2025, виданій Державною установою «Український державний науково-дослідний інститут медико-соціальних проблем інвалідності Міністерства охорони здоров’я України» Куліш Т.Д. перебував на стаціонарному лікуванні у вищевказаному закладі у період із 24.09.2025 по 30.09.2025, про що закладом також видано листок непрацездатності, який долучено до матеріалів службового розслідування.</w:t>
      </w:r>
    </w:p>
    <w:p w14:paraId="18B6D0D9"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У межах кримінального провадження № (конфіденційна інформація)</w:t>
      </w:r>
    </w:p>
    <w:p w14:paraId="3876C3F6"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Куліш Т.Д. для проведення допиту чи інших процесуальних дій не викликався та не допитувався, про підозру йому не повідомлено, заходи забезпечення не застосовувались.</w:t>
      </w:r>
    </w:p>
    <w:p w14:paraId="3F4897DF"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Старшим групи прокурорів у вказаному кримінальному провадженні</w:t>
      </w:r>
    </w:p>
    <w:p w14:paraId="5EF7283E"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надано дозвіл на розголошення відомостей досудового розслідування стосовно вказаної особи.</w:t>
      </w:r>
    </w:p>
    <w:p w14:paraId="4ACFB162"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 </w:t>
      </w:r>
    </w:p>
    <w:p w14:paraId="1CD4D4CB"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4.1 Короткий зміст висновку службового розслідування</w:t>
      </w:r>
    </w:p>
    <w:p w14:paraId="2BF44192"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 </w:t>
      </w:r>
    </w:p>
    <w:p w14:paraId="54843F00"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Відповідно до наказу керівника Рівненської обласної прокуратури  від 08.08.2025 №53 проведено службове розслідування за фактом можливого вчинення прокурором Кулішем Т.Д.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7071CF58"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lastRenderedPageBreak/>
        <w:t>Під час службового розслідування не здобуто фактів, що можуть свідчити про вчинення Кулішем Т.Д. дисциплінарного проступку та стали підставою для призначення службового розслідування.</w:t>
      </w:r>
    </w:p>
    <w:p w14:paraId="592C55D5"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 </w:t>
      </w:r>
    </w:p>
    <w:p w14:paraId="14E5B7C1"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5. Пояснення прокурора</w:t>
      </w:r>
    </w:p>
    <w:p w14:paraId="4BC725C1"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 </w:t>
      </w:r>
    </w:p>
    <w:p w14:paraId="32003142"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У своїх поясненнях зазначає, що у лютому 2023 року переніс ішемічний інсульт, був госпіталізований та тривалий час перебував на стаціонарному та амбулаторному лікуванні. Наслідком захворювання стали стійкі порушення здоров’я, (конфіденційна інформація) інші ускладнення. Окрім того, у перші місяці хвороби він (конфіденційна інформація).</w:t>
      </w:r>
    </w:p>
    <w:p w14:paraId="4C6E8A24"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У травні 2023 року за результатами огляду МСЕК йому встановлено ІІІ групу інвалідності строком до 01.06.2024. Відповідні документи були передані до кадрового підрозділу прокуратури та до органів Пенсійного фонду, після чого йому призначено пенсію по інвалідності. Інших соціальних виплат він не отримував.</w:t>
      </w:r>
    </w:p>
    <w:p w14:paraId="47B666C3"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Куліш Т.Д. зазначає, що чинне на той час законодавство не покладало на нього обов’язку самостійно ініціювати повторний огляд МСЕК у визначений строк, а направлення на повторний огляд йому не видавалися. Водночас у період з 31.05.2023 по 01.06.2024 він періодично звертався за медичною допомогою при (конфіденційна інформація).</w:t>
      </w:r>
    </w:p>
    <w:p w14:paraId="3B911EF5"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Він усвідомлював, що у разі несвоєчасного проходження лікування, зокрема рекомендованого стаціонарного, матеріали не можуть бути подані до МСЕК, у зв’язку з чим встановлена група інвалідності буде припинена. Водночас він розумів, що після проходження лікування має право повторно звернутися до МСЕК навіть після спливу визначеного строку (після 01.06.2024).</w:t>
      </w:r>
    </w:p>
    <w:p w14:paraId="495D67DB"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 xml:space="preserve">Після спливу строку інвалідності у червні 2024 року пенсійні виплати певний час продовжували надходити. З цього приводу він звертався до Пенсійного фонду для з’ясування підстав виплат, факти звернення були відображені у його пенсійній справі та зафіксовані у особистому кабінеті пенсіонера, де йому повідомили, що пенсійні виплати для нього встановлені до листопада 2024 року та підставою для їх припинення або продовження після вказаного строку повинно бути рішення МСЕК. У листопаді 2024 року виплати було припинено через </w:t>
      </w:r>
      <w:proofErr w:type="spellStart"/>
      <w:r w:rsidRPr="00C64FCB">
        <w:rPr>
          <w:rFonts w:ascii="Times New Roman" w:eastAsia="Times New Roman" w:hAnsi="Times New Roman" w:cs="Times New Roman"/>
          <w:color w:val="363636"/>
          <w:sz w:val="28"/>
          <w:szCs w:val="28"/>
          <w:lang w:eastAsia="uk-UA"/>
        </w:rPr>
        <w:t>непроходження</w:t>
      </w:r>
      <w:proofErr w:type="spellEnd"/>
      <w:r w:rsidRPr="00C64FCB">
        <w:rPr>
          <w:rFonts w:ascii="Times New Roman" w:eastAsia="Times New Roman" w:hAnsi="Times New Roman" w:cs="Times New Roman"/>
          <w:color w:val="363636"/>
          <w:sz w:val="28"/>
          <w:szCs w:val="28"/>
          <w:lang w:eastAsia="uk-UA"/>
        </w:rPr>
        <w:t xml:space="preserve"> чергового переогляду, однак у лютому 2025 року їх поновлено у зв’язку з продовженням виплат особам з інвалідністю на період воєнного стану. Про це Куліш Т.Д. дізнався після того, як звернувся за консультацією до спеціалістів Сарненського управління пенсійного фонду.</w:t>
      </w:r>
    </w:p>
    <w:p w14:paraId="1F662802"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 xml:space="preserve">З урахуванням змін законодавства він наразі проходить додаткові обстеження (які розпочав ще до відкриття стосовно нього дисциплінарного </w:t>
      </w:r>
      <w:r w:rsidRPr="00C64FCB">
        <w:rPr>
          <w:rFonts w:ascii="Times New Roman" w:eastAsia="Times New Roman" w:hAnsi="Times New Roman" w:cs="Times New Roman"/>
          <w:color w:val="363636"/>
          <w:sz w:val="28"/>
          <w:szCs w:val="28"/>
          <w:lang w:eastAsia="uk-UA"/>
        </w:rPr>
        <w:lastRenderedPageBreak/>
        <w:t>провадження) та лікування з метою підготовки документів для оцінювання повсякденного функціонування та після отримання всіх консультативних висновків спеціалістів, пакет документів буде передано лікуючому лікарю для вирішення питання щодо наявності чи відсутності підстав для видачі направлення на огляд відповідною комісією та прийняття рішення щодо наявності/відсутності групи інвалідності. Зазначає, що проходження обстежень ускладнене тривалими строками запису до спеціалістів та організаційними питаннями.</w:t>
      </w:r>
    </w:p>
    <w:p w14:paraId="2D199A56"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Дисциплінарну скаргу вважає безпідставною, оскільки, на його думку, жодної норми законодавства не порушував, обов’язку проходити повторний огляд у визначений строк не мав, заяв про продовження виплат не подавав. Наголошує, що інвалідність була встановлена на підставі підтверджених медичних документів, а обставини отримання та припинення виплат не свідчать про неправомірні дії з його боку.</w:t>
      </w:r>
    </w:p>
    <w:p w14:paraId="4A42A544"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У додаток до раніше наданих пояснень прокурор Куліш Т.Д. повідомив наступне.</w:t>
      </w:r>
    </w:p>
    <w:p w14:paraId="79CAFB3D"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У вересні 2025 року від органів Пенсійного фонду України йому стало відомо, що рішення МСЕК від 31.05.2023 про встановлення йому інвалідності ІІІ групи строком на один рік скасовано рішенням експертної команди з оцінювання повсякденного функціонування особи.</w:t>
      </w:r>
    </w:p>
    <w:p w14:paraId="7B1555AF"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З метою з’ясування обставин Куліш Т.Д. звернувся телефоном до ДУ «Український державний науково-дослідний інститут медико-соціальних проблем інвалідності МОЗ України», де йому повідомили, що рішення МСЕК від 31.05.2023 не підтверджено та скасовано у зв’язку з його неприбуттям до центру оцінювання функціонального стану особи за викликом, який, зі слів працівників установи, було скеровано на адресу обласної прокуратури.</w:t>
      </w:r>
    </w:p>
    <w:p w14:paraId="7C850498"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У зв’язку з цим 22.09.2025 Куліш Т.Д. скерував лист до Рівненської обласної прокуратури щодо надання інформації про надходження листів (повідомлень, викликів) від зазначеної установи про необхідність забезпечення його явки на обстеження. Згідно з отриманою відповіддю, станом на 22.09.2025 до Рівненської обласної прокуратури такі листи (повідомлення, виклики) не надходили.</w:t>
      </w:r>
    </w:p>
    <w:p w14:paraId="160E3C53"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Оскільки іншої інформації з цього приводу отримати не вдалося, 24.09.2025 Куліш Т.Д. самостійно звернувся до вказаної установи та після госпіталізації пройшов стаціонарне обстеження у період з 24.09.2025 по 30.09.2025. За результатами обстеження, відповідно до виписки № 4641, йому встановлено основний діагноз (конфіденційна інформація).</w:t>
      </w:r>
    </w:p>
    <w:p w14:paraId="3B2CEE6E"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 xml:space="preserve">Вказану виписку Куліш Т.Д. скерував до ДУ «Український державний науково-дослідний інститут медико-соціальних проблем інвалідності МОЗ </w:t>
      </w:r>
      <w:r w:rsidRPr="00C64FCB">
        <w:rPr>
          <w:rFonts w:ascii="Times New Roman" w:eastAsia="Times New Roman" w:hAnsi="Times New Roman" w:cs="Times New Roman"/>
          <w:color w:val="363636"/>
          <w:sz w:val="28"/>
          <w:szCs w:val="28"/>
          <w:lang w:eastAsia="uk-UA"/>
        </w:rPr>
        <w:lastRenderedPageBreak/>
        <w:t>України» з вимогою переглянути рішення щодо скасування рішення МСЕК від 31.05.2023.</w:t>
      </w:r>
    </w:p>
    <w:p w14:paraId="45C3C73B"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08.10.2025 він отримав лист із витягом з рішення експертної команди, відповідно до якого 15.07.2025 прийнято рішення № ЦО-341, яким зазначено, що (конфіденційна інформація) обмежує життєдіяльність у нерізкому ступені, а підстав для встановлення будь-якої групи інвалідності немає з 31.05.2023.</w:t>
      </w:r>
    </w:p>
    <w:p w14:paraId="02BEF10A"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Оскільки зміст указаного рішення був для нього незрозумілим, Куліш Т.Д. повторно звертався із запитами до установи, зокрема щодо результатів розгляду його заяви від 30.09.2025, до якої долучено виписку за результатами стаціонарного обстеження.</w:t>
      </w:r>
    </w:p>
    <w:p w14:paraId="7231AE7F"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22.11.2025 на його адресу надійшов витяг з рішення експертної команди від 29.10.2025 № ЦО-341, у якому зазначено, що за результатами аналізу наданої медичної документації, яка підтверджує наявність стійких функціональних порушень внаслідок (конфіденційна інформація), експертна команда дійшла висновку про обґрунтованість рішення МСЕК від 31.05.2023 щодо встановлення йому інвалідності ІІІ групи (загальне захворювання) строком на один рік відповідно до постанови КМУ від 03.12.2009 № 1317.</w:t>
      </w:r>
    </w:p>
    <w:p w14:paraId="7700423C"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 </w:t>
      </w:r>
    </w:p>
    <w:p w14:paraId="5FF9F18E"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6. Правові джерела, що підлягають застосуванню, та мотиви ухваленого</w:t>
      </w:r>
    </w:p>
    <w:p w14:paraId="12B4B4DF"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Комісією рішення</w:t>
      </w:r>
    </w:p>
    <w:p w14:paraId="398B9226"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3A728C0E"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w:t>
      </w:r>
    </w:p>
    <w:p w14:paraId="5773BD2A"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0E2CEA6C"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w:t>
      </w:r>
    </w:p>
    <w:p w14:paraId="6C29F5DE"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 xml:space="preserve">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w:t>
      </w:r>
      <w:r w:rsidRPr="00C64FCB">
        <w:rPr>
          <w:rFonts w:ascii="Times New Roman" w:eastAsia="Times New Roman" w:hAnsi="Times New Roman" w:cs="Times New Roman"/>
          <w:color w:val="363636"/>
          <w:sz w:val="28"/>
          <w:szCs w:val="28"/>
          <w:lang w:eastAsia="uk-UA"/>
        </w:rPr>
        <w:lastRenderedPageBreak/>
        <w:t>права і, зокрема, що дії прокурорів за межами сфери кримінального права мають характеризуватися чесністю.</w:t>
      </w:r>
    </w:p>
    <w:p w14:paraId="20CA2E2D"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075A36D0"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AF58176"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277452AD"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Статтею 1 Кодексу визначено, що завданням Кодексу є підвищення авторитету органів прокуратури та сприяння зміцненню довіри громадян до них.</w:t>
      </w:r>
    </w:p>
    <w:p w14:paraId="34948347"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407CF8C2"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15600CA3"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20D17ABF"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 xml:space="preserve">Формування довіри до прокуратури – одне з основних завдань професійної етики прокурора. Реалізація такого завдання можлива лише за умови спільної та </w:t>
      </w:r>
      <w:r w:rsidRPr="00C64FCB">
        <w:rPr>
          <w:rFonts w:ascii="Times New Roman" w:eastAsia="Times New Roman" w:hAnsi="Times New Roman" w:cs="Times New Roman"/>
          <w:color w:val="363636"/>
          <w:sz w:val="28"/>
          <w:szCs w:val="28"/>
          <w:lang w:eastAsia="uk-UA"/>
        </w:rPr>
        <w:lastRenderedPageBreak/>
        <w:t>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1F5EA756"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C64FCB">
        <w:rPr>
          <w:rFonts w:ascii="Times New Roman" w:eastAsia="Times New Roman" w:hAnsi="Times New Roman" w:cs="Times New Roman"/>
          <w:color w:val="363636"/>
          <w:sz w:val="28"/>
          <w:szCs w:val="28"/>
          <w:lang w:eastAsia="uk-UA"/>
        </w:rPr>
        <w:t>професійно</w:t>
      </w:r>
      <w:proofErr w:type="spellEnd"/>
      <w:r w:rsidRPr="00C64FCB">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0D465FB1"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5FD1CDC9"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0ED0729C"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6DC9954C"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69718183"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C64FCB">
        <w:rPr>
          <w:rFonts w:ascii="Times New Roman" w:eastAsia="Times New Roman" w:hAnsi="Times New Roman" w:cs="Times New Roman"/>
          <w:color w:val="363636"/>
          <w:sz w:val="28"/>
          <w:szCs w:val="28"/>
          <w:lang w:eastAsia="uk-UA"/>
        </w:rPr>
        <w:t>зв’язків</w:t>
      </w:r>
      <w:proofErr w:type="spellEnd"/>
      <w:r w:rsidRPr="00C64FCB">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42827700"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lastRenderedPageBreak/>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221C10DF"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C64FCB">
        <w:rPr>
          <w:rFonts w:ascii="Times New Roman" w:eastAsia="Times New Roman" w:hAnsi="Times New Roman" w:cs="Times New Roman"/>
          <w:color w:val="363636"/>
          <w:sz w:val="28"/>
          <w:szCs w:val="28"/>
          <w:lang w:eastAsia="uk-UA"/>
        </w:rPr>
        <w:t>професійно</w:t>
      </w:r>
      <w:proofErr w:type="spellEnd"/>
      <w:r w:rsidRPr="00C64FCB">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29BFF4A2"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w:t>
      </w:r>
    </w:p>
    <w:p w14:paraId="4418B87A"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03 лютого 2021 року у справі № 9901/229/19).</w:t>
      </w:r>
    </w:p>
    <w:p w14:paraId="036A010F"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14B73CAC"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549F4A01"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7DE6F90D"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C64FCB">
        <w:rPr>
          <w:rFonts w:ascii="Times New Roman" w:eastAsia="Times New Roman" w:hAnsi="Times New Roman" w:cs="Times New Roman"/>
          <w:color w:val="363636"/>
          <w:sz w:val="28"/>
          <w:szCs w:val="28"/>
          <w:lang w:eastAsia="uk-UA"/>
        </w:rPr>
        <w:t>професійно</w:t>
      </w:r>
      <w:proofErr w:type="spellEnd"/>
      <w:r w:rsidRPr="00C64FCB">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20ED6F1F"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lastRenderedPageBreak/>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4FCCB46E"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Оцінивши діяльність прокурора Куліша Т.Д.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7B32B454"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Дисциплінарне провадження стосовно прокурора Куліша Т.Д. відкрито у зв’язку з можливим вчиненням ним дисциплінарного проступку, передбаченого пунктами 5 та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порушенням правил прокурорської етики.</w:t>
      </w:r>
    </w:p>
    <w:p w14:paraId="633CE895"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32B395E3"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2E8A05AD"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w:t>
      </w:r>
    </w:p>
    <w:p w14:paraId="00087A05"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603DBFD2"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Куліш Т.Д. має статус прокурора, і відповідно до статті 19 Закону</w:t>
      </w:r>
    </w:p>
    <w:p w14:paraId="3BF4C95C"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lastRenderedPageBreak/>
        <w:t>№ 1697-VII на нього покладено обов’язок неухильного дотримання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38DDAF61"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Слідуючи принципам, визначеним у Кодексі, Куліш Т.Д.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2B9DF7BA"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 xml:space="preserve">Згідно довідки до </w:t>
      </w:r>
      <w:proofErr w:type="spellStart"/>
      <w:r w:rsidRPr="00C64FCB">
        <w:rPr>
          <w:rFonts w:ascii="Times New Roman" w:eastAsia="Times New Roman" w:hAnsi="Times New Roman" w:cs="Times New Roman"/>
          <w:color w:val="363636"/>
          <w:sz w:val="28"/>
          <w:szCs w:val="28"/>
          <w:lang w:eastAsia="uk-UA"/>
        </w:rPr>
        <w:t>акта</w:t>
      </w:r>
      <w:proofErr w:type="spellEnd"/>
      <w:r w:rsidRPr="00C64FCB">
        <w:rPr>
          <w:rFonts w:ascii="Times New Roman" w:eastAsia="Times New Roman" w:hAnsi="Times New Roman" w:cs="Times New Roman"/>
          <w:color w:val="363636"/>
          <w:sz w:val="28"/>
          <w:szCs w:val="28"/>
          <w:lang w:eastAsia="uk-UA"/>
        </w:rPr>
        <w:t xml:space="preserve"> огляду медико-соціальною експертною комісією</w:t>
      </w:r>
    </w:p>
    <w:p w14:paraId="66356C17"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 283077 серія 12 ААГ від 31.05.2023, Кулішу Т.Д. було встановлено ІІІ групу інвалідності з 31.05.2023 до 01.06.2024 з переоглядом у травні 2024 року.</w:t>
      </w:r>
    </w:p>
    <w:p w14:paraId="2A80A02C"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З урахуванням викладеного, як убачається з матеріалів дисциплінарного провадження, виклик прокурора Куліша Т.Д. на обстеження (переогляд) від державної установи «Український державний науково-дослідний інститут медико-соціальних проблем інвалідності Міністерства охорони здоров’я України» ні йому особисто, ні до Рівненської обласної прокуратури (за місцем роботи) не надходив.</w:t>
      </w:r>
    </w:p>
    <w:p w14:paraId="238D8E74"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Водночас Куліш Т.Д. повідомив, що у вересні 2025 року від органів Пенсійного фонду України йому стало відомо про скасування рішення МСЕК від 31.05.2023 щодо встановлення йому інвалідності ІІІ групи строком на один рік — на підставі рішення експертної команди з оцінювання повсякденного функціонування особи від 15.07.2025. Під час телефонного звернення до зазначеної державної установи йому було повідомлено, що причиною скасування визначено неприбуття до центру оцінювання функціонального стану особи за викликом, який, зі слів працівників установи, нібито було скеровано на адресу обласної прокуратури.</w:t>
      </w:r>
    </w:p>
    <w:p w14:paraId="089EC326"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З метою перевірки цієї інформації 22.09.2025 Куліш Т.Д. звернувся листом до Рівненської обласної прокуратури щодо наявності/надходження відповідних викликів (повідомлень). Згідно з офіційною відповіддю, станом на 22.09.2025 до Рівненської обласної прокуратури виклики (повідомлення, листи) про необхідність забезпечення його явки на обстеження не надходили. Таким чином, на момент прийняття первинного рішення експертної команди від 15.07.2025 про скасування інвалідності, докази направлення виклику Кулішу Т.Д. відсутні.</w:t>
      </w:r>
    </w:p>
    <w:p w14:paraId="4DB13576"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lastRenderedPageBreak/>
        <w:t>За таких обставин, прокурор  Куліш Т.Д. незважаючи на відсутність виклику, без зволікань вжив необхідних заходів для з’ясування обставин та перевірки стану здоров’я.</w:t>
      </w:r>
    </w:p>
    <w:p w14:paraId="225CD399"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Зокрема, він прибув до визначеного закладу охорони здоров’я та пройшов відповідне медичне обстеження у період з 24 до 30.09.2025, що підтверджується випискою № 4641 з медичної карти від 24.09.2025 та довідкою від 30.09.2025 за результатами стаціонарного лікування.</w:t>
      </w:r>
    </w:p>
    <w:p w14:paraId="5E2E655A"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Така поведінка свідчить про відсутність у прокурора будь-якого наміру ухилятися від проходження повторного огляду або створювати перешкоди для перевірки обґрунтованості встановлення йому групи інвалідності.</w:t>
      </w:r>
    </w:p>
    <w:p w14:paraId="34F3268E"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Надалі Куліш Т.Д. отримав витяг з рішення експертної команди від 29.10.2025, яким за результатами аналізу наданої медичної документації підтверджено обґрунтованість рішення МСЕК від 31.05.2023 щодо встановлення йому інвалідності ІІІ групи (загальне захворювання) строком на один рік.</w:t>
      </w:r>
    </w:p>
    <w:p w14:paraId="6F1AEEE6"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Щодо пенсійного забезпечення, відповідно до ч.9 ст. 86 Закону</w:t>
      </w:r>
    </w:p>
    <w:p w14:paraId="774BDB2C"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 1697-VII пенсія по інвалідності може бути призначена лише прокурорам, визнаним особами з інвалідністю I або II групи, за умови наявності стажу роботи в органах прокуратури не менше 10 років. Оскільки Кулішу Т.Д. було встановлено інвалідність III групи, вимоги зазначеної норми до нього не застосовувалися, а правові підстави для призначення спеціальної прокурорської пенсії по інвалідності були відсутні.</w:t>
      </w:r>
    </w:p>
    <w:p w14:paraId="34241D4C"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У зв’язку з цим пенсійні виплати у період наявності інвалідності III групи здійснювалися на загальних підставах відповідно до Закону України «Про загальнообов’язкове державне пенсійне страхування».</w:t>
      </w:r>
    </w:p>
    <w:p w14:paraId="6884BF41"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Зазначена послідовність дій, з урахуванням різниці між видами пенсійного забезпечення та правовими підставами їх призначення, об’єктивно не узгоджується з твердженнями про намір неправомірно одержати спеціальні пенсійні виплати чи про зловживання прокурорським статусом.</w:t>
      </w:r>
    </w:p>
    <w:p w14:paraId="47AA07DD"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Окрім того, варто зазначити, що прокурор Куліш Т.Д. звертався до органів Пенсійного фонду України з метою з’ясування правових підстав подальшого отримання ним пенсійних виплат після закінчення строку встановлення інвалідності. Зазначене свідчить про вжиття ним заходів для належного врегулювання відповідного питання та спростовує доводи щодо наявності у його діях умислу чи корисливих мотивів.</w:t>
      </w:r>
    </w:p>
    <w:p w14:paraId="60FC8EA9"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 xml:space="preserve">Сукупність встановлених обставин свідчить про відсутність будь-яких даних, які б вказували на наявність у діях Куліша Т.Д. прямого умислу на неправомірне отримання пенсійних виплат або набуття необґрунтованих соціальних гарантій. Навпаки, його звернення до органів Пенсійного фонду </w:t>
      </w:r>
      <w:r w:rsidRPr="00C64FCB">
        <w:rPr>
          <w:rFonts w:ascii="Times New Roman" w:eastAsia="Times New Roman" w:hAnsi="Times New Roman" w:cs="Times New Roman"/>
          <w:color w:val="363636"/>
          <w:sz w:val="28"/>
          <w:szCs w:val="28"/>
          <w:lang w:eastAsia="uk-UA"/>
        </w:rPr>
        <w:lastRenderedPageBreak/>
        <w:t>України підтверджують добросовісність поведінки та послідовну реалізацію прав виключно у межах, передбачених законодавством.</w:t>
      </w:r>
    </w:p>
    <w:p w14:paraId="53F9E061"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Підсумовуючи сукупність вищевказаних фактів, поведінка прокурора не суперечить вимогам Кодексу професійної етики та поведінки прокурорів і не утворює складу дисциплінарного порушення.</w:t>
      </w:r>
    </w:p>
    <w:p w14:paraId="3421D429"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в межах визначеної законом компетенції, а саме –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10D50A74"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 Куліша Т.Д. відсутні ознаки дисциплінарного проступку, передбаченого пунктами 5 та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57FECAA6"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64B11938"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79216E27"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На підставі викладеного, керуючись статтями 45, 47-50, 77, 78</w:t>
      </w:r>
    </w:p>
    <w:p w14:paraId="128BD531"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197E7891"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ВИРІШИЛА:</w:t>
      </w:r>
    </w:p>
    <w:p w14:paraId="23E41C42"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Дисциплінарне провадження № 07/3/2-612дс-287дп-25 стосовно прокурора Сарненської окружної прокуратури Рівненської області Куліша Тараса Дмитровича  - закрити.</w:t>
      </w:r>
    </w:p>
    <w:p w14:paraId="011CD1B1"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Копію рішення направити прокурору Кулішу Т.Д., скаржнику, а також керівнику Сарненської окружної прокуратури Рівненської області.</w:t>
      </w:r>
    </w:p>
    <w:p w14:paraId="49A5323E" w14:textId="77777777" w:rsidR="00C64FCB" w:rsidRPr="00C64FCB" w:rsidRDefault="00C64FCB" w:rsidP="00C64FC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61853E2D" w14:textId="77777777" w:rsidR="00C64FCB" w:rsidRPr="00C64FCB" w:rsidRDefault="00C64FCB" w:rsidP="00C64FCB">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C64FCB" w:rsidRPr="00C64FCB" w14:paraId="73B6EAF1" w14:textId="77777777" w:rsidTr="00C64FCB">
        <w:tc>
          <w:tcPr>
            <w:tcW w:w="3298" w:type="dxa"/>
            <w:shd w:val="clear" w:color="auto" w:fill="FCFCFC"/>
            <w:tcMar>
              <w:top w:w="0" w:type="dxa"/>
              <w:left w:w="108" w:type="dxa"/>
              <w:bottom w:w="0" w:type="dxa"/>
              <w:right w:w="108" w:type="dxa"/>
            </w:tcMar>
            <w:hideMark/>
          </w:tcPr>
          <w:p w14:paraId="4FAF3EDB" w14:textId="77777777" w:rsidR="00C64FCB" w:rsidRPr="00C64FCB" w:rsidRDefault="00C64FCB" w:rsidP="00C64FCB">
            <w:pPr>
              <w:spacing w:after="0" w:line="240" w:lineRule="auto"/>
              <w:ind w:left="-105"/>
              <w:rPr>
                <w:rFonts w:ascii="Arial" w:eastAsia="Times New Roman" w:hAnsi="Arial" w:cs="Arial"/>
                <w:color w:val="363636"/>
                <w:sz w:val="24"/>
                <w:szCs w:val="24"/>
                <w:lang w:eastAsia="uk-UA"/>
              </w:rPr>
            </w:pPr>
            <w:r w:rsidRPr="00C64FCB">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110B30BA" w14:textId="77777777" w:rsidR="00C64FCB" w:rsidRPr="00C64FCB" w:rsidRDefault="00C64FCB" w:rsidP="00C64FCB">
            <w:pPr>
              <w:spacing w:after="0" w:line="240" w:lineRule="auto"/>
              <w:ind w:right="-108"/>
              <w:jc w:val="center"/>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55908E3" w14:textId="77777777" w:rsidR="00C64FCB" w:rsidRPr="00C64FCB" w:rsidRDefault="00C64FCB" w:rsidP="00C64FCB">
            <w:pPr>
              <w:spacing w:after="0" w:line="240" w:lineRule="auto"/>
              <w:ind w:left="-108" w:firstLine="108"/>
              <w:rPr>
                <w:rFonts w:ascii="Arial" w:eastAsia="Times New Roman" w:hAnsi="Arial" w:cs="Arial"/>
                <w:color w:val="363636"/>
                <w:sz w:val="24"/>
                <w:szCs w:val="24"/>
                <w:lang w:eastAsia="uk-UA"/>
              </w:rPr>
            </w:pPr>
            <w:r w:rsidRPr="00C64FCB">
              <w:rPr>
                <w:rFonts w:ascii="Times New Roman" w:eastAsia="Times New Roman" w:hAnsi="Times New Roman" w:cs="Times New Roman"/>
                <w:b/>
                <w:bCs/>
                <w:color w:val="363636"/>
                <w:sz w:val="28"/>
                <w:szCs w:val="28"/>
                <w:lang w:eastAsia="uk-UA"/>
              </w:rPr>
              <w:t>Максим РАДЗІВОН</w:t>
            </w:r>
          </w:p>
        </w:tc>
      </w:tr>
      <w:tr w:rsidR="00C64FCB" w:rsidRPr="00C64FCB" w14:paraId="1CD8F0AC" w14:textId="77777777" w:rsidTr="00C64FCB">
        <w:tc>
          <w:tcPr>
            <w:tcW w:w="3298" w:type="dxa"/>
            <w:shd w:val="clear" w:color="auto" w:fill="FCFCFC"/>
            <w:tcMar>
              <w:top w:w="0" w:type="dxa"/>
              <w:left w:w="108" w:type="dxa"/>
              <w:bottom w:w="0" w:type="dxa"/>
              <w:right w:w="108" w:type="dxa"/>
            </w:tcMar>
            <w:hideMark/>
          </w:tcPr>
          <w:p w14:paraId="4B6010C4" w14:textId="77777777" w:rsidR="00C64FCB" w:rsidRPr="00C64FCB" w:rsidRDefault="00C64FCB" w:rsidP="00C64FCB">
            <w:pPr>
              <w:spacing w:after="0" w:line="240" w:lineRule="auto"/>
              <w:ind w:left="-105"/>
              <w:rPr>
                <w:rFonts w:ascii="Arial" w:eastAsia="Times New Roman" w:hAnsi="Arial" w:cs="Arial"/>
                <w:color w:val="363636"/>
                <w:sz w:val="24"/>
                <w:szCs w:val="24"/>
                <w:lang w:eastAsia="uk-UA"/>
              </w:rPr>
            </w:pPr>
            <w:r w:rsidRPr="00C64FCB">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3F701ABA" w14:textId="77777777" w:rsidR="00C64FCB" w:rsidRPr="00C64FCB" w:rsidRDefault="00C64FCB" w:rsidP="00C64FCB">
            <w:pPr>
              <w:spacing w:after="0" w:line="240" w:lineRule="auto"/>
              <w:ind w:right="-108"/>
              <w:jc w:val="center"/>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ABE1E26" w14:textId="77777777" w:rsidR="00C64FCB" w:rsidRPr="00C64FCB" w:rsidRDefault="00C64FCB" w:rsidP="00C64FCB">
            <w:pPr>
              <w:spacing w:after="0" w:line="240" w:lineRule="auto"/>
              <w:ind w:left="-108" w:firstLine="108"/>
              <w:rPr>
                <w:rFonts w:ascii="Arial" w:eastAsia="Times New Roman" w:hAnsi="Arial" w:cs="Arial"/>
                <w:color w:val="363636"/>
                <w:sz w:val="24"/>
                <w:szCs w:val="24"/>
                <w:lang w:eastAsia="uk-UA"/>
              </w:rPr>
            </w:pPr>
            <w:r w:rsidRPr="00C64FCB">
              <w:rPr>
                <w:rFonts w:ascii="Times New Roman" w:eastAsia="Times New Roman" w:hAnsi="Times New Roman" w:cs="Times New Roman"/>
                <w:b/>
                <w:bCs/>
                <w:color w:val="363636"/>
                <w:sz w:val="28"/>
                <w:szCs w:val="28"/>
                <w:lang w:eastAsia="uk-UA"/>
              </w:rPr>
              <w:t> </w:t>
            </w:r>
          </w:p>
          <w:p w14:paraId="7A9763B4" w14:textId="77777777" w:rsidR="00C64FCB" w:rsidRPr="00C64FCB" w:rsidRDefault="00C64FCB" w:rsidP="00C64FCB">
            <w:pPr>
              <w:spacing w:after="0" w:line="240" w:lineRule="auto"/>
              <w:ind w:left="-108" w:firstLine="108"/>
              <w:rPr>
                <w:rFonts w:ascii="Arial" w:eastAsia="Times New Roman" w:hAnsi="Arial" w:cs="Arial"/>
                <w:color w:val="363636"/>
                <w:sz w:val="24"/>
                <w:szCs w:val="24"/>
                <w:lang w:eastAsia="uk-UA"/>
              </w:rPr>
            </w:pPr>
            <w:r w:rsidRPr="00C64FCB">
              <w:rPr>
                <w:rFonts w:ascii="Times New Roman" w:eastAsia="Times New Roman" w:hAnsi="Times New Roman" w:cs="Times New Roman"/>
                <w:b/>
                <w:bCs/>
                <w:color w:val="363636"/>
                <w:sz w:val="28"/>
                <w:szCs w:val="28"/>
                <w:lang w:eastAsia="uk-UA"/>
              </w:rPr>
              <w:t> </w:t>
            </w:r>
          </w:p>
        </w:tc>
      </w:tr>
      <w:tr w:rsidR="00C64FCB" w:rsidRPr="00C64FCB" w14:paraId="5749DB5E" w14:textId="77777777" w:rsidTr="00C64FCB">
        <w:tc>
          <w:tcPr>
            <w:tcW w:w="3298" w:type="dxa"/>
            <w:shd w:val="clear" w:color="auto" w:fill="FCFCFC"/>
            <w:tcMar>
              <w:top w:w="0" w:type="dxa"/>
              <w:left w:w="108" w:type="dxa"/>
              <w:bottom w:w="0" w:type="dxa"/>
              <w:right w:w="108" w:type="dxa"/>
            </w:tcMar>
            <w:hideMark/>
          </w:tcPr>
          <w:p w14:paraId="4995A8C3" w14:textId="77777777" w:rsidR="00C64FCB" w:rsidRPr="00C64FCB" w:rsidRDefault="00C64FCB" w:rsidP="00C64FCB">
            <w:pPr>
              <w:spacing w:after="0" w:line="240" w:lineRule="auto"/>
              <w:ind w:hanging="113"/>
              <w:rPr>
                <w:rFonts w:ascii="Arial" w:eastAsia="Times New Roman" w:hAnsi="Arial" w:cs="Arial"/>
                <w:color w:val="363636"/>
                <w:sz w:val="24"/>
                <w:szCs w:val="24"/>
                <w:lang w:eastAsia="uk-UA"/>
              </w:rPr>
            </w:pPr>
            <w:r w:rsidRPr="00C64FCB">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0D78161D" w14:textId="77777777" w:rsidR="00C64FCB" w:rsidRPr="00C64FCB" w:rsidRDefault="00C64FCB" w:rsidP="00C64FCB">
            <w:pPr>
              <w:spacing w:after="0" w:line="240" w:lineRule="auto"/>
              <w:ind w:right="-108"/>
              <w:jc w:val="center"/>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2F4FEC5" w14:textId="77777777" w:rsidR="00C64FCB" w:rsidRPr="00C64FCB" w:rsidRDefault="00C64FCB" w:rsidP="00C64FCB">
            <w:pPr>
              <w:spacing w:after="0" w:line="240" w:lineRule="auto"/>
              <w:ind w:left="-108" w:firstLine="108"/>
              <w:rPr>
                <w:rFonts w:ascii="Arial" w:eastAsia="Times New Roman" w:hAnsi="Arial" w:cs="Arial"/>
                <w:color w:val="363636"/>
                <w:sz w:val="24"/>
                <w:szCs w:val="24"/>
                <w:lang w:eastAsia="uk-UA"/>
              </w:rPr>
            </w:pPr>
            <w:r w:rsidRPr="00C64FCB">
              <w:rPr>
                <w:rFonts w:ascii="Times New Roman" w:eastAsia="Times New Roman" w:hAnsi="Times New Roman" w:cs="Times New Roman"/>
                <w:b/>
                <w:bCs/>
                <w:color w:val="363636"/>
                <w:sz w:val="28"/>
                <w:szCs w:val="28"/>
                <w:lang w:eastAsia="uk-UA"/>
              </w:rPr>
              <w:t>Світлана БОБРОВНИК</w:t>
            </w:r>
          </w:p>
          <w:p w14:paraId="1BDEBA2A" w14:textId="77777777" w:rsidR="00C64FCB" w:rsidRPr="00C64FCB" w:rsidRDefault="00C64FCB" w:rsidP="00C64FCB">
            <w:pPr>
              <w:spacing w:after="0" w:line="240" w:lineRule="auto"/>
              <w:ind w:left="-108" w:firstLine="108"/>
              <w:rPr>
                <w:rFonts w:ascii="Arial" w:eastAsia="Times New Roman" w:hAnsi="Arial" w:cs="Arial"/>
                <w:color w:val="363636"/>
                <w:sz w:val="24"/>
                <w:szCs w:val="24"/>
                <w:lang w:eastAsia="uk-UA"/>
              </w:rPr>
            </w:pPr>
            <w:r w:rsidRPr="00C64FCB">
              <w:rPr>
                <w:rFonts w:ascii="Times New Roman" w:eastAsia="Times New Roman" w:hAnsi="Times New Roman" w:cs="Times New Roman"/>
                <w:b/>
                <w:bCs/>
                <w:color w:val="363636"/>
                <w:sz w:val="28"/>
                <w:szCs w:val="28"/>
                <w:lang w:eastAsia="uk-UA"/>
              </w:rPr>
              <w:t> </w:t>
            </w:r>
          </w:p>
          <w:p w14:paraId="4A9894A1" w14:textId="77777777" w:rsidR="00C64FCB" w:rsidRPr="00C64FCB" w:rsidRDefault="00C64FCB" w:rsidP="00C64FCB">
            <w:pPr>
              <w:spacing w:after="0" w:line="240" w:lineRule="auto"/>
              <w:ind w:left="-108" w:firstLine="108"/>
              <w:rPr>
                <w:rFonts w:ascii="Arial" w:eastAsia="Times New Roman" w:hAnsi="Arial" w:cs="Arial"/>
                <w:color w:val="363636"/>
                <w:sz w:val="24"/>
                <w:szCs w:val="24"/>
                <w:lang w:eastAsia="uk-UA"/>
              </w:rPr>
            </w:pPr>
            <w:r w:rsidRPr="00C64FCB">
              <w:rPr>
                <w:rFonts w:ascii="Times New Roman" w:eastAsia="Times New Roman" w:hAnsi="Times New Roman" w:cs="Times New Roman"/>
                <w:b/>
                <w:bCs/>
                <w:color w:val="363636"/>
                <w:sz w:val="28"/>
                <w:szCs w:val="28"/>
                <w:lang w:eastAsia="uk-UA"/>
              </w:rPr>
              <w:t> </w:t>
            </w:r>
          </w:p>
          <w:p w14:paraId="5A8AC73E" w14:textId="77777777" w:rsidR="00C64FCB" w:rsidRPr="00C64FCB" w:rsidRDefault="00C64FCB" w:rsidP="00C64FCB">
            <w:pPr>
              <w:spacing w:after="0" w:line="240" w:lineRule="auto"/>
              <w:ind w:left="-108" w:firstLine="108"/>
              <w:rPr>
                <w:rFonts w:ascii="Arial" w:eastAsia="Times New Roman" w:hAnsi="Arial" w:cs="Arial"/>
                <w:color w:val="363636"/>
                <w:sz w:val="24"/>
                <w:szCs w:val="24"/>
                <w:lang w:eastAsia="uk-UA"/>
              </w:rPr>
            </w:pPr>
            <w:r w:rsidRPr="00C64FCB">
              <w:rPr>
                <w:rFonts w:ascii="Times New Roman" w:eastAsia="Times New Roman" w:hAnsi="Times New Roman" w:cs="Times New Roman"/>
                <w:b/>
                <w:bCs/>
                <w:color w:val="363636"/>
                <w:sz w:val="28"/>
                <w:szCs w:val="28"/>
                <w:lang w:eastAsia="uk-UA"/>
              </w:rPr>
              <w:t>Олег БУЛУЛУКОВ</w:t>
            </w:r>
          </w:p>
          <w:p w14:paraId="190A7ECD" w14:textId="77777777" w:rsidR="00C64FCB" w:rsidRPr="00C64FCB" w:rsidRDefault="00C64FCB" w:rsidP="00C64FCB">
            <w:pPr>
              <w:spacing w:after="0" w:line="240" w:lineRule="auto"/>
              <w:ind w:left="-108" w:firstLine="108"/>
              <w:rPr>
                <w:rFonts w:ascii="Arial" w:eastAsia="Times New Roman" w:hAnsi="Arial" w:cs="Arial"/>
                <w:color w:val="363636"/>
                <w:sz w:val="24"/>
                <w:szCs w:val="24"/>
                <w:lang w:eastAsia="uk-UA"/>
              </w:rPr>
            </w:pPr>
            <w:r w:rsidRPr="00C64FCB">
              <w:rPr>
                <w:rFonts w:ascii="Times New Roman" w:eastAsia="Times New Roman" w:hAnsi="Times New Roman" w:cs="Times New Roman"/>
                <w:b/>
                <w:bCs/>
                <w:color w:val="363636"/>
                <w:sz w:val="28"/>
                <w:szCs w:val="28"/>
                <w:lang w:eastAsia="uk-UA"/>
              </w:rPr>
              <w:t> </w:t>
            </w:r>
          </w:p>
          <w:p w14:paraId="42AF39D1" w14:textId="77777777" w:rsidR="00C64FCB" w:rsidRPr="00C64FCB" w:rsidRDefault="00C64FCB" w:rsidP="00C64FCB">
            <w:pPr>
              <w:spacing w:after="0" w:line="240" w:lineRule="auto"/>
              <w:ind w:left="-108" w:firstLine="108"/>
              <w:rPr>
                <w:rFonts w:ascii="Arial" w:eastAsia="Times New Roman" w:hAnsi="Arial" w:cs="Arial"/>
                <w:color w:val="363636"/>
                <w:sz w:val="24"/>
                <w:szCs w:val="24"/>
                <w:lang w:eastAsia="uk-UA"/>
              </w:rPr>
            </w:pPr>
            <w:r w:rsidRPr="00C64FCB">
              <w:rPr>
                <w:rFonts w:ascii="Times New Roman" w:eastAsia="Times New Roman" w:hAnsi="Times New Roman" w:cs="Times New Roman"/>
                <w:b/>
                <w:bCs/>
                <w:color w:val="363636"/>
                <w:sz w:val="28"/>
                <w:szCs w:val="28"/>
                <w:lang w:eastAsia="uk-UA"/>
              </w:rPr>
              <w:t> </w:t>
            </w:r>
          </w:p>
        </w:tc>
      </w:tr>
      <w:tr w:rsidR="00C64FCB" w:rsidRPr="00C64FCB" w14:paraId="72C84307" w14:textId="77777777" w:rsidTr="00C64FCB">
        <w:tc>
          <w:tcPr>
            <w:tcW w:w="3298" w:type="dxa"/>
            <w:shd w:val="clear" w:color="auto" w:fill="FCFCFC"/>
            <w:tcMar>
              <w:top w:w="0" w:type="dxa"/>
              <w:left w:w="108" w:type="dxa"/>
              <w:bottom w:w="0" w:type="dxa"/>
              <w:right w:w="108" w:type="dxa"/>
            </w:tcMar>
            <w:hideMark/>
          </w:tcPr>
          <w:p w14:paraId="47719A30" w14:textId="77777777" w:rsidR="00C64FCB" w:rsidRPr="00C64FCB" w:rsidRDefault="00C64FCB" w:rsidP="00C64FCB">
            <w:pPr>
              <w:spacing w:after="0" w:line="240" w:lineRule="auto"/>
              <w:rPr>
                <w:rFonts w:ascii="Arial" w:eastAsia="Times New Roman" w:hAnsi="Arial" w:cs="Arial"/>
                <w:color w:val="363636"/>
                <w:sz w:val="24"/>
                <w:szCs w:val="24"/>
                <w:lang w:eastAsia="uk-UA"/>
              </w:rPr>
            </w:pPr>
            <w:r w:rsidRPr="00C64FCB">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6C34F2A2" w14:textId="77777777" w:rsidR="00C64FCB" w:rsidRPr="00C64FCB" w:rsidRDefault="00C64FCB" w:rsidP="00C64FCB">
            <w:pPr>
              <w:spacing w:after="0" w:line="240" w:lineRule="auto"/>
              <w:ind w:right="-108"/>
              <w:jc w:val="center"/>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64D30D4" w14:textId="77777777" w:rsidR="00C64FCB" w:rsidRPr="00C64FCB" w:rsidRDefault="00C64FCB" w:rsidP="00C64FCB">
            <w:pPr>
              <w:spacing w:after="0" w:line="240" w:lineRule="auto"/>
              <w:ind w:left="-108" w:firstLine="108"/>
              <w:rPr>
                <w:rFonts w:ascii="Arial" w:eastAsia="Times New Roman" w:hAnsi="Arial" w:cs="Arial"/>
                <w:color w:val="363636"/>
                <w:sz w:val="24"/>
                <w:szCs w:val="24"/>
                <w:lang w:eastAsia="uk-UA"/>
              </w:rPr>
            </w:pPr>
            <w:r w:rsidRPr="00C64FCB">
              <w:rPr>
                <w:rFonts w:ascii="Times New Roman" w:eastAsia="Times New Roman" w:hAnsi="Times New Roman" w:cs="Times New Roman"/>
                <w:b/>
                <w:bCs/>
                <w:color w:val="363636"/>
                <w:sz w:val="28"/>
                <w:szCs w:val="28"/>
                <w:lang w:eastAsia="uk-UA"/>
              </w:rPr>
              <w:t>Ніна ГАРБУЗА</w:t>
            </w:r>
          </w:p>
          <w:p w14:paraId="1A571826" w14:textId="77777777" w:rsidR="00C64FCB" w:rsidRPr="00C64FCB" w:rsidRDefault="00C64FCB" w:rsidP="00C64FCB">
            <w:pPr>
              <w:spacing w:after="0" w:line="240" w:lineRule="auto"/>
              <w:ind w:left="-108" w:firstLine="108"/>
              <w:rPr>
                <w:rFonts w:ascii="Arial" w:eastAsia="Times New Roman" w:hAnsi="Arial" w:cs="Arial"/>
                <w:color w:val="363636"/>
                <w:sz w:val="24"/>
                <w:szCs w:val="24"/>
                <w:lang w:eastAsia="uk-UA"/>
              </w:rPr>
            </w:pPr>
            <w:r w:rsidRPr="00C64FCB">
              <w:rPr>
                <w:rFonts w:ascii="Times New Roman" w:eastAsia="Times New Roman" w:hAnsi="Times New Roman" w:cs="Times New Roman"/>
                <w:b/>
                <w:bCs/>
                <w:color w:val="363636"/>
                <w:sz w:val="28"/>
                <w:szCs w:val="28"/>
                <w:lang w:eastAsia="uk-UA"/>
              </w:rPr>
              <w:t> </w:t>
            </w:r>
          </w:p>
          <w:p w14:paraId="1A462932" w14:textId="77777777" w:rsidR="00C64FCB" w:rsidRPr="00C64FCB" w:rsidRDefault="00C64FCB" w:rsidP="00C64FCB">
            <w:pPr>
              <w:spacing w:after="0" w:line="240" w:lineRule="auto"/>
              <w:ind w:left="-108" w:firstLine="108"/>
              <w:rPr>
                <w:rFonts w:ascii="Arial" w:eastAsia="Times New Roman" w:hAnsi="Arial" w:cs="Arial"/>
                <w:color w:val="363636"/>
                <w:sz w:val="24"/>
                <w:szCs w:val="24"/>
                <w:lang w:eastAsia="uk-UA"/>
              </w:rPr>
            </w:pPr>
            <w:r w:rsidRPr="00C64FCB">
              <w:rPr>
                <w:rFonts w:ascii="Times New Roman" w:eastAsia="Times New Roman" w:hAnsi="Times New Roman" w:cs="Times New Roman"/>
                <w:b/>
                <w:bCs/>
                <w:color w:val="363636"/>
                <w:sz w:val="28"/>
                <w:szCs w:val="28"/>
                <w:lang w:eastAsia="uk-UA"/>
              </w:rPr>
              <w:t> </w:t>
            </w:r>
          </w:p>
          <w:p w14:paraId="10A73045" w14:textId="77777777" w:rsidR="00C64FCB" w:rsidRPr="00C64FCB" w:rsidRDefault="00C64FCB" w:rsidP="00C64FCB">
            <w:pPr>
              <w:spacing w:after="0" w:line="240" w:lineRule="auto"/>
              <w:ind w:left="-108" w:firstLine="108"/>
              <w:rPr>
                <w:rFonts w:ascii="Arial" w:eastAsia="Times New Roman" w:hAnsi="Arial" w:cs="Arial"/>
                <w:color w:val="363636"/>
                <w:sz w:val="24"/>
                <w:szCs w:val="24"/>
                <w:lang w:eastAsia="uk-UA"/>
              </w:rPr>
            </w:pPr>
            <w:r w:rsidRPr="00C64FCB">
              <w:rPr>
                <w:rFonts w:ascii="Times New Roman" w:eastAsia="Times New Roman" w:hAnsi="Times New Roman" w:cs="Times New Roman"/>
                <w:b/>
                <w:bCs/>
                <w:color w:val="363636"/>
                <w:sz w:val="28"/>
                <w:szCs w:val="28"/>
                <w:lang w:eastAsia="uk-UA"/>
              </w:rPr>
              <w:t>Катерина КОВАЛЬ</w:t>
            </w:r>
          </w:p>
          <w:p w14:paraId="78F37704" w14:textId="77777777" w:rsidR="00C64FCB" w:rsidRPr="00C64FCB" w:rsidRDefault="00C64FCB" w:rsidP="00C64FCB">
            <w:pPr>
              <w:spacing w:after="0" w:line="240" w:lineRule="auto"/>
              <w:rPr>
                <w:rFonts w:ascii="Arial" w:eastAsia="Times New Roman" w:hAnsi="Arial" w:cs="Arial"/>
                <w:color w:val="363636"/>
                <w:sz w:val="24"/>
                <w:szCs w:val="24"/>
                <w:lang w:eastAsia="uk-UA"/>
              </w:rPr>
            </w:pPr>
            <w:r w:rsidRPr="00C64FCB">
              <w:rPr>
                <w:rFonts w:ascii="Times New Roman" w:eastAsia="Times New Roman" w:hAnsi="Times New Roman" w:cs="Times New Roman"/>
                <w:b/>
                <w:bCs/>
                <w:color w:val="363636"/>
                <w:sz w:val="28"/>
                <w:szCs w:val="28"/>
                <w:lang w:eastAsia="uk-UA"/>
              </w:rPr>
              <w:t> </w:t>
            </w:r>
          </w:p>
          <w:p w14:paraId="2F29DE3F" w14:textId="77777777" w:rsidR="00C64FCB" w:rsidRPr="00C64FCB" w:rsidRDefault="00C64FCB" w:rsidP="00C64FCB">
            <w:pPr>
              <w:spacing w:after="0" w:line="240" w:lineRule="auto"/>
              <w:rPr>
                <w:rFonts w:ascii="Arial" w:eastAsia="Times New Roman" w:hAnsi="Arial" w:cs="Arial"/>
                <w:color w:val="363636"/>
                <w:sz w:val="24"/>
                <w:szCs w:val="24"/>
                <w:lang w:eastAsia="uk-UA"/>
              </w:rPr>
            </w:pPr>
            <w:r w:rsidRPr="00C64FCB">
              <w:rPr>
                <w:rFonts w:ascii="Times New Roman" w:eastAsia="Times New Roman" w:hAnsi="Times New Roman" w:cs="Times New Roman"/>
                <w:b/>
                <w:bCs/>
                <w:color w:val="363636"/>
                <w:sz w:val="28"/>
                <w:szCs w:val="28"/>
                <w:lang w:eastAsia="uk-UA"/>
              </w:rPr>
              <w:t> </w:t>
            </w:r>
          </w:p>
          <w:p w14:paraId="743FF239" w14:textId="77777777" w:rsidR="00C64FCB" w:rsidRPr="00C64FCB" w:rsidRDefault="00C64FCB" w:rsidP="00C64FCB">
            <w:pPr>
              <w:spacing w:after="0" w:line="240" w:lineRule="auto"/>
              <w:rPr>
                <w:rFonts w:ascii="Arial" w:eastAsia="Times New Roman" w:hAnsi="Arial" w:cs="Arial"/>
                <w:color w:val="363636"/>
                <w:sz w:val="24"/>
                <w:szCs w:val="24"/>
                <w:lang w:eastAsia="uk-UA"/>
              </w:rPr>
            </w:pPr>
            <w:r w:rsidRPr="00C64FCB">
              <w:rPr>
                <w:rFonts w:ascii="Times New Roman" w:eastAsia="Times New Roman" w:hAnsi="Times New Roman" w:cs="Times New Roman"/>
                <w:b/>
                <w:bCs/>
                <w:color w:val="363636"/>
                <w:sz w:val="28"/>
                <w:szCs w:val="28"/>
                <w:lang w:eastAsia="uk-UA"/>
              </w:rPr>
              <w:t>Дмитро КУРИЛЕНКО</w:t>
            </w:r>
          </w:p>
          <w:p w14:paraId="543C5EA8" w14:textId="77777777" w:rsidR="00C64FCB" w:rsidRPr="00C64FCB" w:rsidRDefault="00C64FCB" w:rsidP="00C64FCB">
            <w:pPr>
              <w:spacing w:after="0" w:line="240" w:lineRule="auto"/>
              <w:rPr>
                <w:rFonts w:ascii="Arial" w:eastAsia="Times New Roman" w:hAnsi="Arial" w:cs="Arial"/>
                <w:color w:val="363636"/>
                <w:sz w:val="24"/>
                <w:szCs w:val="24"/>
                <w:lang w:eastAsia="uk-UA"/>
              </w:rPr>
            </w:pPr>
            <w:r w:rsidRPr="00C64FCB">
              <w:rPr>
                <w:rFonts w:ascii="Times New Roman" w:eastAsia="Times New Roman" w:hAnsi="Times New Roman" w:cs="Times New Roman"/>
                <w:b/>
                <w:bCs/>
                <w:color w:val="363636"/>
                <w:sz w:val="28"/>
                <w:szCs w:val="28"/>
                <w:lang w:eastAsia="uk-UA"/>
              </w:rPr>
              <w:t> </w:t>
            </w:r>
          </w:p>
          <w:p w14:paraId="2B0826E1" w14:textId="77777777" w:rsidR="00C64FCB" w:rsidRPr="00C64FCB" w:rsidRDefault="00C64FCB" w:rsidP="00C64FCB">
            <w:pPr>
              <w:spacing w:after="0" w:line="240" w:lineRule="auto"/>
              <w:rPr>
                <w:rFonts w:ascii="Arial" w:eastAsia="Times New Roman" w:hAnsi="Arial" w:cs="Arial"/>
                <w:color w:val="363636"/>
                <w:sz w:val="24"/>
                <w:szCs w:val="24"/>
                <w:lang w:eastAsia="uk-UA"/>
              </w:rPr>
            </w:pPr>
            <w:r w:rsidRPr="00C64FCB">
              <w:rPr>
                <w:rFonts w:ascii="Times New Roman" w:eastAsia="Times New Roman" w:hAnsi="Times New Roman" w:cs="Times New Roman"/>
                <w:b/>
                <w:bCs/>
                <w:color w:val="363636"/>
                <w:sz w:val="28"/>
                <w:szCs w:val="28"/>
                <w:lang w:eastAsia="uk-UA"/>
              </w:rPr>
              <w:t> </w:t>
            </w:r>
          </w:p>
        </w:tc>
      </w:tr>
      <w:tr w:rsidR="00C64FCB" w:rsidRPr="00C64FCB" w14:paraId="1FB25A18" w14:textId="77777777" w:rsidTr="00C64FCB">
        <w:trPr>
          <w:trHeight w:val="70"/>
        </w:trPr>
        <w:tc>
          <w:tcPr>
            <w:tcW w:w="3298" w:type="dxa"/>
            <w:shd w:val="clear" w:color="auto" w:fill="FCFCFC"/>
            <w:tcMar>
              <w:top w:w="0" w:type="dxa"/>
              <w:left w:w="108" w:type="dxa"/>
              <w:bottom w:w="0" w:type="dxa"/>
              <w:right w:w="108" w:type="dxa"/>
            </w:tcMar>
            <w:hideMark/>
          </w:tcPr>
          <w:p w14:paraId="07C053B7" w14:textId="77777777" w:rsidR="00C64FCB" w:rsidRPr="00C64FCB" w:rsidRDefault="00C64FCB" w:rsidP="00C64FCB">
            <w:pPr>
              <w:spacing w:after="0" w:line="240" w:lineRule="auto"/>
              <w:rPr>
                <w:rFonts w:ascii="Arial" w:eastAsia="Times New Roman" w:hAnsi="Arial" w:cs="Arial"/>
                <w:color w:val="363636"/>
                <w:sz w:val="24"/>
                <w:szCs w:val="24"/>
                <w:lang w:eastAsia="uk-UA"/>
              </w:rPr>
            </w:pPr>
            <w:r w:rsidRPr="00C64FCB">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785843CE" w14:textId="77777777" w:rsidR="00C64FCB" w:rsidRPr="00C64FCB" w:rsidRDefault="00C64FCB" w:rsidP="00C64FCB">
            <w:pPr>
              <w:spacing w:after="0" w:line="240" w:lineRule="auto"/>
              <w:ind w:right="-108"/>
              <w:jc w:val="center"/>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D2E3C1B" w14:textId="77777777" w:rsidR="00C64FCB" w:rsidRPr="00C64FCB" w:rsidRDefault="00C64FCB" w:rsidP="00C64FCB">
            <w:pPr>
              <w:spacing w:after="0" w:line="240" w:lineRule="auto"/>
              <w:ind w:left="-108" w:firstLine="108"/>
              <w:rPr>
                <w:rFonts w:ascii="Arial" w:eastAsia="Times New Roman" w:hAnsi="Arial" w:cs="Arial"/>
                <w:color w:val="363636"/>
                <w:sz w:val="24"/>
                <w:szCs w:val="24"/>
                <w:lang w:eastAsia="uk-UA"/>
              </w:rPr>
            </w:pPr>
            <w:r w:rsidRPr="00C64FCB">
              <w:rPr>
                <w:rFonts w:ascii="Times New Roman" w:eastAsia="Times New Roman" w:hAnsi="Times New Roman" w:cs="Times New Roman"/>
                <w:b/>
                <w:bCs/>
                <w:color w:val="363636"/>
                <w:sz w:val="28"/>
                <w:szCs w:val="28"/>
                <w:lang w:eastAsia="uk-UA"/>
              </w:rPr>
              <w:t>Віталій МАВРОДІ</w:t>
            </w:r>
          </w:p>
          <w:p w14:paraId="21C4C4D5" w14:textId="77777777" w:rsidR="00C64FCB" w:rsidRPr="00C64FCB" w:rsidRDefault="00C64FCB" w:rsidP="00C64FCB">
            <w:pPr>
              <w:spacing w:after="0" w:line="240" w:lineRule="auto"/>
              <w:rPr>
                <w:rFonts w:ascii="Arial" w:eastAsia="Times New Roman" w:hAnsi="Arial" w:cs="Arial"/>
                <w:color w:val="363636"/>
                <w:sz w:val="24"/>
                <w:szCs w:val="24"/>
                <w:lang w:eastAsia="uk-UA"/>
              </w:rPr>
            </w:pPr>
            <w:r w:rsidRPr="00C64FCB">
              <w:rPr>
                <w:rFonts w:ascii="Times New Roman" w:eastAsia="Times New Roman" w:hAnsi="Times New Roman" w:cs="Times New Roman"/>
                <w:b/>
                <w:bCs/>
                <w:color w:val="363636"/>
                <w:sz w:val="28"/>
                <w:szCs w:val="28"/>
                <w:lang w:eastAsia="uk-UA"/>
              </w:rPr>
              <w:t> </w:t>
            </w:r>
          </w:p>
          <w:p w14:paraId="14BFDDF2" w14:textId="77777777" w:rsidR="00C64FCB" w:rsidRPr="00C64FCB" w:rsidRDefault="00C64FCB" w:rsidP="00C64FCB">
            <w:pPr>
              <w:spacing w:after="0" w:line="240" w:lineRule="auto"/>
              <w:rPr>
                <w:rFonts w:ascii="Arial" w:eastAsia="Times New Roman" w:hAnsi="Arial" w:cs="Arial"/>
                <w:color w:val="363636"/>
                <w:sz w:val="24"/>
                <w:szCs w:val="24"/>
                <w:lang w:eastAsia="uk-UA"/>
              </w:rPr>
            </w:pPr>
            <w:r w:rsidRPr="00C64FCB">
              <w:rPr>
                <w:rFonts w:ascii="Times New Roman" w:eastAsia="Times New Roman" w:hAnsi="Times New Roman" w:cs="Times New Roman"/>
                <w:b/>
                <w:bCs/>
                <w:color w:val="363636"/>
                <w:sz w:val="28"/>
                <w:szCs w:val="28"/>
                <w:lang w:eastAsia="uk-UA"/>
              </w:rPr>
              <w:t> </w:t>
            </w:r>
          </w:p>
        </w:tc>
      </w:tr>
      <w:tr w:rsidR="00C64FCB" w:rsidRPr="00C64FCB" w14:paraId="5D2E1C91" w14:textId="77777777" w:rsidTr="00C64FCB">
        <w:tc>
          <w:tcPr>
            <w:tcW w:w="3298" w:type="dxa"/>
            <w:shd w:val="clear" w:color="auto" w:fill="FCFCFC"/>
            <w:tcMar>
              <w:top w:w="0" w:type="dxa"/>
              <w:left w:w="108" w:type="dxa"/>
              <w:bottom w:w="0" w:type="dxa"/>
              <w:right w:w="108" w:type="dxa"/>
            </w:tcMar>
            <w:hideMark/>
          </w:tcPr>
          <w:p w14:paraId="183701A5" w14:textId="77777777" w:rsidR="00C64FCB" w:rsidRPr="00C64FCB" w:rsidRDefault="00C64FCB" w:rsidP="00C64FCB">
            <w:pPr>
              <w:spacing w:after="0" w:line="240" w:lineRule="auto"/>
              <w:rPr>
                <w:rFonts w:ascii="Arial" w:eastAsia="Times New Roman" w:hAnsi="Arial" w:cs="Arial"/>
                <w:color w:val="363636"/>
                <w:sz w:val="24"/>
                <w:szCs w:val="24"/>
                <w:lang w:eastAsia="uk-UA"/>
              </w:rPr>
            </w:pPr>
            <w:r w:rsidRPr="00C64FCB">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1146CFE4" w14:textId="77777777" w:rsidR="00C64FCB" w:rsidRPr="00C64FCB" w:rsidRDefault="00C64FCB" w:rsidP="00C64FCB">
            <w:pPr>
              <w:spacing w:after="0" w:line="240" w:lineRule="auto"/>
              <w:ind w:right="-108"/>
              <w:jc w:val="center"/>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 </w:t>
            </w:r>
          </w:p>
          <w:p w14:paraId="64A2131A" w14:textId="77777777" w:rsidR="00C64FCB" w:rsidRPr="00C64FCB" w:rsidRDefault="00C64FCB" w:rsidP="00C64FCB">
            <w:pPr>
              <w:spacing w:after="0" w:line="240" w:lineRule="auto"/>
              <w:ind w:right="-108"/>
              <w:jc w:val="center"/>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 </w:t>
            </w:r>
          </w:p>
          <w:p w14:paraId="38C3ABE8" w14:textId="77777777" w:rsidR="00C64FCB" w:rsidRPr="00C64FCB" w:rsidRDefault="00C64FCB" w:rsidP="00C64FCB">
            <w:pPr>
              <w:spacing w:after="0" w:line="240" w:lineRule="auto"/>
              <w:ind w:right="-108"/>
              <w:jc w:val="center"/>
              <w:rPr>
                <w:rFonts w:ascii="Arial" w:eastAsia="Times New Roman" w:hAnsi="Arial" w:cs="Arial"/>
                <w:color w:val="363636"/>
                <w:sz w:val="24"/>
                <w:szCs w:val="24"/>
                <w:lang w:eastAsia="uk-UA"/>
              </w:rPr>
            </w:pPr>
            <w:r w:rsidRPr="00C64FCB">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5A6A67E" w14:textId="77777777" w:rsidR="00C64FCB" w:rsidRPr="00C64FCB" w:rsidRDefault="00C64FCB" w:rsidP="00C64FCB">
            <w:pPr>
              <w:spacing w:after="0" w:line="240" w:lineRule="auto"/>
              <w:rPr>
                <w:rFonts w:ascii="Arial" w:eastAsia="Times New Roman" w:hAnsi="Arial" w:cs="Arial"/>
                <w:color w:val="363636"/>
                <w:sz w:val="24"/>
                <w:szCs w:val="24"/>
                <w:lang w:eastAsia="uk-UA"/>
              </w:rPr>
            </w:pPr>
            <w:r w:rsidRPr="00C64FCB">
              <w:rPr>
                <w:rFonts w:ascii="Times New Roman" w:eastAsia="Times New Roman" w:hAnsi="Times New Roman" w:cs="Times New Roman"/>
                <w:b/>
                <w:bCs/>
                <w:color w:val="363636"/>
                <w:sz w:val="28"/>
                <w:szCs w:val="28"/>
                <w:lang w:eastAsia="uk-UA"/>
              </w:rPr>
              <w:t>Євгенія МНИШЕНКО</w:t>
            </w:r>
          </w:p>
          <w:p w14:paraId="254E06FE" w14:textId="77777777" w:rsidR="00C64FCB" w:rsidRPr="00C64FCB" w:rsidRDefault="00C64FCB" w:rsidP="00C64FCB">
            <w:pPr>
              <w:spacing w:after="0" w:line="240" w:lineRule="auto"/>
              <w:rPr>
                <w:rFonts w:ascii="Arial" w:eastAsia="Times New Roman" w:hAnsi="Arial" w:cs="Arial"/>
                <w:color w:val="363636"/>
                <w:sz w:val="24"/>
                <w:szCs w:val="24"/>
                <w:lang w:eastAsia="uk-UA"/>
              </w:rPr>
            </w:pPr>
            <w:r w:rsidRPr="00C64FCB">
              <w:rPr>
                <w:rFonts w:ascii="Times New Roman" w:eastAsia="Times New Roman" w:hAnsi="Times New Roman" w:cs="Times New Roman"/>
                <w:b/>
                <w:bCs/>
                <w:color w:val="363636"/>
                <w:sz w:val="28"/>
                <w:szCs w:val="28"/>
                <w:lang w:eastAsia="uk-UA"/>
              </w:rPr>
              <w:t> </w:t>
            </w:r>
          </w:p>
          <w:p w14:paraId="3D6F023C" w14:textId="77777777" w:rsidR="00C64FCB" w:rsidRPr="00C64FCB" w:rsidRDefault="00C64FCB" w:rsidP="00C64FCB">
            <w:pPr>
              <w:spacing w:after="0" w:line="240" w:lineRule="auto"/>
              <w:rPr>
                <w:rFonts w:ascii="Arial" w:eastAsia="Times New Roman" w:hAnsi="Arial" w:cs="Arial"/>
                <w:color w:val="363636"/>
                <w:sz w:val="24"/>
                <w:szCs w:val="24"/>
                <w:lang w:eastAsia="uk-UA"/>
              </w:rPr>
            </w:pPr>
            <w:r w:rsidRPr="00C64FCB">
              <w:rPr>
                <w:rFonts w:ascii="Times New Roman" w:eastAsia="Times New Roman" w:hAnsi="Times New Roman" w:cs="Times New Roman"/>
                <w:b/>
                <w:bCs/>
                <w:color w:val="363636"/>
                <w:sz w:val="28"/>
                <w:szCs w:val="28"/>
                <w:lang w:eastAsia="uk-UA"/>
              </w:rPr>
              <w:t> </w:t>
            </w:r>
          </w:p>
          <w:p w14:paraId="66B587F8" w14:textId="77777777" w:rsidR="00C64FCB" w:rsidRPr="00C64FCB" w:rsidRDefault="00C64FCB" w:rsidP="00C64FCB">
            <w:pPr>
              <w:spacing w:after="0" w:line="240" w:lineRule="auto"/>
              <w:rPr>
                <w:rFonts w:ascii="Arial" w:eastAsia="Times New Roman" w:hAnsi="Arial" w:cs="Arial"/>
                <w:color w:val="363636"/>
                <w:sz w:val="24"/>
                <w:szCs w:val="24"/>
                <w:lang w:eastAsia="uk-UA"/>
              </w:rPr>
            </w:pPr>
            <w:r w:rsidRPr="00C64FCB">
              <w:rPr>
                <w:rFonts w:ascii="Times New Roman" w:eastAsia="Times New Roman" w:hAnsi="Times New Roman" w:cs="Times New Roman"/>
                <w:b/>
                <w:bCs/>
                <w:color w:val="363636"/>
                <w:sz w:val="28"/>
                <w:szCs w:val="28"/>
                <w:lang w:eastAsia="uk-UA"/>
              </w:rPr>
              <w:t>Тетяна СТЕПАНОВА</w:t>
            </w:r>
          </w:p>
        </w:tc>
      </w:tr>
    </w:tbl>
    <w:p w14:paraId="5F7CCF9E" w14:textId="4D0AE0F5" w:rsidR="00B72EFE" w:rsidRPr="00D86F71" w:rsidRDefault="00B72EFE" w:rsidP="00C64FCB">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58F8"/>
    <w:rsid w:val="000661D4"/>
    <w:rsid w:val="00071CED"/>
    <w:rsid w:val="000A4497"/>
    <w:rsid w:val="000C20FD"/>
    <w:rsid w:val="000D36AC"/>
    <w:rsid w:val="000D6CA1"/>
    <w:rsid w:val="000E1951"/>
    <w:rsid w:val="000F1BC5"/>
    <w:rsid w:val="000F4567"/>
    <w:rsid w:val="00116317"/>
    <w:rsid w:val="00121B2C"/>
    <w:rsid w:val="00122506"/>
    <w:rsid w:val="00122CCE"/>
    <w:rsid w:val="0012439F"/>
    <w:rsid w:val="001258CE"/>
    <w:rsid w:val="001503F3"/>
    <w:rsid w:val="00157460"/>
    <w:rsid w:val="00185231"/>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EC9"/>
    <w:rsid w:val="005135F1"/>
    <w:rsid w:val="00516BEE"/>
    <w:rsid w:val="005246B9"/>
    <w:rsid w:val="00526A27"/>
    <w:rsid w:val="005321E9"/>
    <w:rsid w:val="00535A0D"/>
    <w:rsid w:val="00553BB3"/>
    <w:rsid w:val="00577738"/>
    <w:rsid w:val="00581596"/>
    <w:rsid w:val="005A2643"/>
    <w:rsid w:val="005A31F2"/>
    <w:rsid w:val="005D3179"/>
    <w:rsid w:val="005D4527"/>
    <w:rsid w:val="005D60AF"/>
    <w:rsid w:val="005D639F"/>
    <w:rsid w:val="005F7F44"/>
    <w:rsid w:val="0061140A"/>
    <w:rsid w:val="00617962"/>
    <w:rsid w:val="006812D3"/>
    <w:rsid w:val="006B6AAF"/>
    <w:rsid w:val="006E2224"/>
    <w:rsid w:val="006F38EE"/>
    <w:rsid w:val="00714473"/>
    <w:rsid w:val="0073572D"/>
    <w:rsid w:val="007434B1"/>
    <w:rsid w:val="00744822"/>
    <w:rsid w:val="00752ED3"/>
    <w:rsid w:val="00761000"/>
    <w:rsid w:val="00766C0A"/>
    <w:rsid w:val="00773174"/>
    <w:rsid w:val="00787473"/>
    <w:rsid w:val="007948A3"/>
    <w:rsid w:val="007964CE"/>
    <w:rsid w:val="007D7A55"/>
    <w:rsid w:val="007F6BBA"/>
    <w:rsid w:val="0080084F"/>
    <w:rsid w:val="00800C12"/>
    <w:rsid w:val="00817B9C"/>
    <w:rsid w:val="00820B76"/>
    <w:rsid w:val="00824C71"/>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724AA"/>
    <w:rsid w:val="009760EA"/>
    <w:rsid w:val="0098408F"/>
    <w:rsid w:val="00984830"/>
    <w:rsid w:val="00993994"/>
    <w:rsid w:val="009A19B8"/>
    <w:rsid w:val="009B5AD1"/>
    <w:rsid w:val="009B7D3F"/>
    <w:rsid w:val="009C7563"/>
    <w:rsid w:val="009D0429"/>
    <w:rsid w:val="009D2AC3"/>
    <w:rsid w:val="009D4EC4"/>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CA3"/>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64FCB"/>
    <w:rsid w:val="00C759B7"/>
    <w:rsid w:val="00CA317C"/>
    <w:rsid w:val="00CA5816"/>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C17C4"/>
    <w:rsid w:val="00DD0E35"/>
    <w:rsid w:val="00DD499B"/>
    <w:rsid w:val="00DE27F3"/>
    <w:rsid w:val="00DF1B47"/>
    <w:rsid w:val="00DF4052"/>
    <w:rsid w:val="00E051D3"/>
    <w:rsid w:val="00E11B3B"/>
    <w:rsid w:val="00E20F13"/>
    <w:rsid w:val="00E24393"/>
    <w:rsid w:val="00E34E37"/>
    <w:rsid w:val="00E56DF7"/>
    <w:rsid w:val="00E701C5"/>
    <w:rsid w:val="00E72A3A"/>
    <w:rsid w:val="00E812A6"/>
    <w:rsid w:val="00E901D5"/>
    <w:rsid w:val="00E97744"/>
    <w:rsid w:val="00EB478B"/>
    <w:rsid w:val="00ED24AF"/>
    <w:rsid w:val="00ED6A06"/>
    <w:rsid w:val="00EF39C2"/>
    <w:rsid w:val="00F40762"/>
    <w:rsid w:val="00F4220A"/>
    <w:rsid w:val="00F443E8"/>
    <w:rsid w:val="00F54C2C"/>
    <w:rsid w:val="00F55F62"/>
    <w:rsid w:val="00F61F43"/>
    <w:rsid w:val="00F644B4"/>
    <w:rsid w:val="00F86590"/>
    <w:rsid w:val="00F93914"/>
    <w:rsid w:val="00FB1CC3"/>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24769</Words>
  <Characters>14119</Characters>
  <Application>Microsoft Office Word</Application>
  <DocSecurity>0</DocSecurity>
  <Lines>117</Lines>
  <Paragraphs>77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38811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2026-04-06T12:15:00Z</dcterms:created>
  <dcterms:modified xsi:type="dcterms:W3CDTF">2026-04-06T12:15:00Z</dcterms:modified>
</cp:coreProperties>
</file>